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07F" w:rsidRPr="00295FA9" w:rsidRDefault="0077707F" w:rsidP="0077707F">
      <w:pPr>
        <w:shd w:val="clear" w:color="auto" w:fill="FFFFFF"/>
        <w:jc w:val="right"/>
        <w:rPr>
          <w:i/>
          <w:sz w:val="28"/>
          <w:szCs w:val="28"/>
        </w:rPr>
      </w:pPr>
      <w:r w:rsidRPr="00295FA9">
        <w:rPr>
          <w:i/>
          <w:sz w:val="28"/>
          <w:szCs w:val="28"/>
        </w:rPr>
        <w:t>Projekts</w:t>
      </w:r>
    </w:p>
    <w:p w:rsidR="0077707F" w:rsidRPr="00295FA9" w:rsidRDefault="0077707F" w:rsidP="0077707F">
      <w:pPr>
        <w:shd w:val="clear" w:color="auto" w:fill="FFFFFF"/>
        <w:jc w:val="center"/>
        <w:rPr>
          <w:sz w:val="28"/>
          <w:szCs w:val="28"/>
        </w:rPr>
      </w:pPr>
      <w:proofErr w:type="gramStart"/>
      <w:r w:rsidRPr="00295FA9">
        <w:rPr>
          <w:sz w:val="28"/>
          <w:szCs w:val="28"/>
        </w:rPr>
        <w:t>LATVIJAS REPUBLIKAS MINISTRU KABINETA</w:t>
      </w:r>
      <w:proofErr w:type="gramEnd"/>
      <w:r w:rsidRPr="00295FA9">
        <w:rPr>
          <w:sz w:val="28"/>
          <w:szCs w:val="28"/>
        </w:rPr>
        <w:t xml:space="preserve"> </w:t>
      </w:r>
    </w:p>
    <w:p w:rsidR="0077707F" w:rsidRPr="00295FA9" w:rsidRDefault="0077707F" w:rsidP="0077707F">
      <w:pPr>
        <w:shd w:val="clear" w:color="auto" w:fill="FFFFFF"/>
        <w:jc w:val="center"/>
        <w:rPr>
          <w:sz w:val="28"/>
          <w:szCs w:val="28"/>
        </w:rPr>
      </w:pPr>
      <w:r w:rsidRPr="00295FA9">
        <w:rPr>
          <w:sz w:val="28"/>
          <w:szCs w:val="28"/>
        </w:rPr>
        <w:t>SĒDES PROTOKOLLĒMUMS</w:t>
      </w:r>
    </w:p>
    <w:p w:rsidR="0077707F" w:rsidRPr="00295FA9" w:rsidRDefault="0077707F" w:rsidP="0077707F">
      <w:pPr>
        <w:shd w:val="clear" w:color="auto" w:fill="FFFFFF"/>
        <w:rPr>
          <w:sz w:val="28"/>
          <w:szCs w:val="28"/>
        </w:rPr>
      </w:pPr>
    </w:p>
    <w:p w:rsidR="0077707F" w:rsidRPr="00295FA9" w:rsidRDefault="0077707F" w:rsidP="0077707F">
      <w:pPr>
        <w:shd w:val="clear" w:color="auto" w:fill="FFFFFF"/>
        <w:rPr>
          <w:sz w:val="28"/>
          <w:szCs w:val="28"/>
        </w:rPr>
      </w:pPr>
      <w:r w:rsidRPr="00295FA9">
        <w:rPr>
          <w:sz w:val="28"/>
          <w:szCs w:val="28"/>
        </w:rPr>
        <w:t>Rīgā</w:t>
      </w:r>
      <w:r w:rsidRPr="00295FA9">
        <w:rPr>
          <w:sz w:val="28"/>
          <w:szCs w:val="28"/>
        </w:rPr>
        <w:tab/>
      </w:r>
      <w:r w:rsidRPr="00295FA9">
        <w:rPr>
          <w:sz w:val="28"/>
          <w:szCs w:val="28"/>
        </w:rPr>
        <w:tab/>
      </w:r>
      <w:r w:rsidRPr="00295FA9">
        <w:rPr>
          <w:sz w:val="28"/>
          <w:szCs w:val="28"/>
        </w:rPr>
        <w:tab/>
      </w:r>
      <w:r w:rsidRPr="00295FA9">
        <w:rPr>
          <w:sz w:val="28"/>
          <w:szCs w:val="28"/>
        </w:rPr>
        <w:tab/>
      </w:r>
      <w:r w:rsidRPr="00295FA9">
        <w:rPr>
          <w:sz w:val="28"/>
          <w:szCs w:val="28"/>
        </w:rPr>
        <w:tab/>
        <w:t xml:space="preserve"> Nr.</w:t>
      </w:r>
      <w:r w:rsidRPr="00295FA9">
        <w:rPr>
          <w:sz w:val="28"/>
          <w:szCs w:val="28"/>
        </w:rPr>
        <w:tab/>
      </w:r>
      <w:r w:rsidRPr="00295FA9">
        <w:rPr>
          <w:sz w:val="28"/>
          <w:szCs w:val="28"/>
        </w:rPr>
        <w:tab/>
      </w:r>
      <w:proofErr w:type="gramStart"/>
      <w:r w:rsidRPr="00295FA9">
        <w:rPr>
          <w:sz w:val="28"/>
          <w:szCs w:val="28"/>
        </w:rPr>
        <w:t xml:space="preserve">             </w:t>
      </w:r>
      <w:proofErr w:type="gramEnd"/>
      <w:r w:rsidRPr="00295FA9">
        <w:rPr>
          <w:sz w:val="28"/>
          <w:szCs w:val="28"/>
        </w:rPr>
        <w:t>201</w:t>
      </w:r>
      <w:r>
        <w:rPr>
          <w:sz w:val="28"/>
          <w:szCs w:val="28"/>
        </w:rPr>
        <w:t>8</w:t>
      </w:r>
      <w:r w:rsidRPr="00295FA9">
        <w:rPr>
          <w:sz w:val="28"/>
          <w:szCs w:val="28"/>
        </w:rPr>
        <w:t>.gada _________</w:t>
      </w:r>
    </w:p>
    <w:p w:rsidR="0077707F" w:rsidRPr="00295FA9" w:rsidRDefault="0077707F" w:rsidP="0077707F">
      <w:pPr>
        <w:shd w:val="clear" w:color="auto" w:fill="FFFFFF"/>
        <w:jc w:val="center"/>
        <w:rPr>
          <w:sz w:val="28"/>
          <w:szCs w:val="28"/>
        </w:rPr>
      </w:pPr>
      <w:r w:rsidRPr="00295FA9">
        <w:rPr>
          <w:sz w:val="28"/>
          <w:szCs w:val="28"/>
        </w:rPr>
        <w:t>__.§</w:t>
      </w:r>
    </w:p>
    <w:p w:rsidR="0077707F" w:rsidRPr="00295FA9" w:rsidRDefault="0077707F" w:rsidP="0077707F">
      <w:pPr>
        <w:jc w:val="center"/>
        <w:rPr>
          <w:b/>
          <w:bCs/>
          <w:sz w:val="28"/>
          <w:szCs w:val="28"/>
        </w:rPr>
      </w:pPr>
    </w:p>
    <w:p w:rsidR="0077707F" w:rsidRPr="0077707F" w:rsidRDefault="0077707F" w:rsidP="0077707F">
      <w:pPr>
        <w:pStyle w:val="NormalWeb"/>
        <w:jc w:val="center"/>
        <w:rPr>
          <w:rFonts w:ascii="Times New Roman" w:hAnsi="Times New Roman" w:cs="Times New Roman"/>
          <w:b/>
          <w:sz w:val="28"/>
          <w:szCs w:val="28"/>
          <w:lang w:val="lv-LV"/>
        </w:rPr>
      </w:pPr>
      <w:r w:rsidRPr="0077707F">
        <w:rPr>
          <w:rFonts w:ascii="Times New Roman" w:hAnsi="Times New Roman" w:cs="Times New Roman"/>
          <w:b/>
          <w:sz w:val="28"/>
          <w:szCs w:val="28"/>
          <w:lang w:val="lv-LV"/>
        </w:rPr>
        <w:t>Rīkojuma projekts “</w:t>
      </w:r>
      <w:r w:rsidR="00BC4A8C">
        <w:rPr>
          <w:rFonts w:ascii="Times New Roman" w:hAnsi="Times New Roman" w:cs="Times New Roman"/>
          <w:b/>
          <w:sz w:val="28"/>
          <w:szCs w:val="28"/>
          <w:lang w:val="lv-LV"/>
        </w:rPr>
        <w:t>G</w:t>
      </w:r>
      <w:r w:rsidR="00BC4A8C" w:rsidRPr="000F74D2">
        <w:rPr>
          <w:rFonts w:ascii="Times New Roman" w:hAnsi="Times New Roman" w:cs="Times New Roman"/>
          <w:b/>
          <w:sz w:val="28"/>
          <w:szCs w:val="28"/>
          <w:lang w:val="lv-LV"/>
        </w:rPr>
        <w:t xml:space="preserve">rozījumi Ministru kabineta </w:t>
      </w:r>
      <w:proofErr w:type="gramStart"/>
      <w:r w:rsidR="00BC4A8C" w:rsidRPr="000F74D2">
        <w:rPr>
          <w:rFonts w:ascii="Times New Roman" w:hAnsi="Times New Roman" w:cs="Times New Roman"/>
          <w:b/>
          <w:sz w:val="28"/>
          <w:szCs w:val="28"/>
          <w:lang w:val="lv-LV"/>
        </w:rPr>
        <w:t>2011.gada</w:t>
      </w:r>
      <w:proofErr w:type="gramEnd"/>
      <w:r w:rsidR="00BC4A8C" w:rsidRPr="000F74D2">
        <w:rPr>
          <w:rFonts w:ascii="Times New Roman" w:hAnsi="Times New Roman" w:cs="Times New Roman"/>
          <w:b/>
          <w:sz w:val="28"/>
          <w:szCs w:val="28"/>
          <w:lang w:val="lv-LV"/>
        </w:rPr>
        <w:t xml:space="preserve"> 27.jūlija rīkojumā Nr.347 “Par informācijas sistēmas darbības koncepcijas aprakstu “Pasu sistēmas un Vienotās migrācijas informācijas sistēmas attīstība elektronisko identifikācijas karšu un elektronisko uzturēšanās atļauju (karšu) izsniegšanai””</w:t>
      </w:r>
    </w:p>
    <w:p w:rsidR="0077707F" w:rsidRPr="00295FA9" w:rsidRDefault="0077707F" w:rsidP="0077707F">
      <w:pPr>
        <w:jc w:val="both"/>
        <w:rPr>
          <w:sz w:val="28"/>
          <w:szCs w:val="28"/>
        </w:rPr>
      </w:pPr>
    </w:p>
    <w:p w:rsidR="0077707F" w:rsidRPr="00295FA9" w:rsidRDefault="0077707F" w:rsidP="0077707F">
      <w:pPr>
        <w:jc w:val="both"/>
        <w:rPr>
          <w:sz w:val="28"/>
          <w:szCs w:val="28"/>
        </w:rPr>
      </w:pPr>
      <w:r w:rsidRPr="00295FA9">
        <w:rPr>
          <w:sz w:val="28"/>
          <w:szCs w:val="28"/>
        </w:rPr>
        <w:t>1. Pieņemt iesniegto rīkojuma projektu.</w:t>
      </w:r>
    </w:p>
    <w:p w:rsidR="0077707F" w:rsidRDefault="0077707F" w:rsidP="0077707F">
      <w:pPr>
        <w:jc w:val="both"/>
        <w:rPr>
          <w:sz w:val="28"/>
          <w:szCs w:val="28"/>
        </w:rPr>
      </w:pPr>
      <w:r w:rsidRPr="00295FA9">
        <w:rPr>
          <w:sz w:val="28"/>
          <w:szCs w:val="28"/>
        </w:rPr>
        <w:t>Valsts kancelejai sagatavot rīkojuma projektu parakstīšanai.</w:t>
      </w:r>
    </w:p>
    <w:p w:rsidR="00BC4A8C" w:rsidRDefault="00BC4A8C" w:rsidP="0077707F">
      <w:pPr>
        <w:jc w:val="both"/>
        <w:rPr>
          <w:sz w:val="28"/>
          <w:szCs w:val="28"/>
        </w:rPr>
      </w:pPr>
    </w:p>
    <w:p w:rsidR="00BC4A8C" w:rsidRDefault="004F727E" w:rsidP="000F74D2">
      <w:pPr>
        <w:jc w:val="both"/>
        <w:rPr>
          <w:sz w:val="28"/>
          <w:szCs w:val="28"/>
        </w:rPr>
      </w:pPr>
      <w:r>
        <w:rPr>
          <w:sz w:val="28"/>
          <w:szCs w:val="28"/>
        </w:rPr>
        <w:t>2</w:t>
      </w:r>
      <w:r w:rsidR="00BC4A8C" w:rsidRPr="00BC4A8C">
        <w:rPr>
          <w:sz w:val="28"/>
          <w:szCs w:val="28"/>
        </w:rPr>
        <w:t>. Atbalstīt Iekšlietu ministrijas bāzes izdevumu 2019., 2020. un 2021.</w:t>
      </w:r>
      <w:r w:rsidR="00BC4A8C" w:rsidRPr="004F727E">
        <w:rPr>
          <w:sz w:val="28"/>
          <w:szCs w:val="28"/>
        </w:rPr>
        <w:t xml:space="preserve"> gadam un valsts budžeta ilgtermiņa saistību laikposmā no 2019. līdz 2023. gadam palielināšanu budžeta apakšprogramm</w:t>
      </w:r>
      <w:r w:rsidR="00BC4A8C" w:rsidRPr="00937FEF">
        <w:rPr>
          <w:sz w:val="28"/>
          <w:szCs w:val="28"/>
        </w:rPr>
        <w:t xml:space="preserve">ā 11.01.00 “Pilsonības un migrācijas lietu pārvalde” 2019. gadam 2 248 653 </w:t>
      </w:r>
      <w:r w:rsidR="00BC4A8C" w:rsidRPr="00937FEF">
        <w:rPr>
          <w:i/>
          <w:sz w:val="28"/>
          <w:szCs w:val="28"/>
        </w:rPr>
        <w:t>euro</w:t>
      </w:r>
      <w:r w:rsidR="00BC4A8C" w:rsidRPr="00BC4A8C">
        <w:rPr>
          <w:sz w:val="28"/>
          <w:szCs w:val="28"/>
        </w:rPr>
        <w:t xml:space="preserve"> apmērā, 2020. gadam 2 400 484 </w:t>
      </w:r>
      <w:r w:rsidR="00BC4A8C" w:rsidRPr="00BC4A8C">
        <w:rPr>
          <w:i/>
          <w:sz w:val="28"/>
          <w:szCs w:val="28"/>
        </w:rPr>
        <w:t>euro</w:t>
      </w:r>
      <w:r w:rsidR="00BC4A8C" w:rsidRPr="00BC4A8C">
        <w:rPr>
          <w:sz w:val="28"/>
          <w:szCs w:val="28"/>
        </w:rPr>
        <w:t xml:space="preserve"> apmērā, 2021. gadam 2 381 142 </w:t>
      </w:r>
      <w:r w:rsidR="00BC4A8C" w:rsidRPr="00BC4A8C">
        <w:rPr>
          <w:i/>
          <w:sz w:val="28"/>
          <w:szCs w:val="28"/>
        </w:rPr>
        <w:t>euro</w:t>
      </w:r>
      <w:r w:rsidR="00BC4A8C" w:rsidRPr="00BC4A8C">
        <w:rPr>
          <w:sz w:val="28"/>
          <w:szCs w:val="28"/>
        </w:rPr>
        <w:t xml:space="preserve"> apmērā, 2022.gadam 2 448 158 </w:t>
      </w:r>
      <w:r w:rsidR="00BC4A8C" w:rsidRPr="00BC4A8C">
        <w:rPr>
          <w:i/>
          <w:sz w:val="28"/>
          <w:szCs w:val="28"/>
        </w:rPr>
        <w:t>euro</w:t>
      </w:r>
      <w:r w:rsidR="00BC4A8C" w:rsidRPr="00BC4A8C">
        <w:rPr>
          <w:sz w:val="28"/>
          <w:szCs w:val="28"/>
        </w:rPr>
        <w:t xml:space="preserve"> apmērā, 2023. gadam 2 173 980 </w:t>
      </w:r>
      <w:r w:rsidR="00BC4A8C" w:rsidRPr="00BC4A8C">
        <w:rPr>
          <w:i/>
          <w:sz w:val="28"/>
          <w:szCs w:val="28"/>
        </w:rPr>
        <w:t>euro</w:t>
      </w:r>
      <w:r w:rsidR="00BC4A8C" w:rsidRPr="00BC4A8C">
        <w:rPr>
          <w:sz w:val="28"/>
          <w:szCs w:val="28"/>
        </w:rPr>
        <w:t xml:space="preserve"> apmērā, lai veiktu samaksu valsts akciju sabiedrībai “Latvijas Valsts radio </w:t>
      </w:r>
      <w:r w:rsidR="00BC4A8C" w:rsidRPr="004F727E">
        <w:rPr>
          <w:sz w:val="28"/>
          <w:szCs w:val="28"/>
        </w:rPr>
        <w:t>un televīzijas centrs” par sertifikācijas pakalpojumiem.</w:t>
      </w:r>
    </w:p>
    <w:p w:rsidR="004F727E" w:rsidRDefault="004F727E" w:rsidP="000F74D2">
      <w:pPr>
        <w:jc w:val="both"/>
        <w:rPr>
          <w:sz w:val="28"/>
          <w:szCs w:val="28"/>
        </w:rPr>
      </w:pPr>
    </w:p>
    <w:p w:rsidR="00937FEF" w:rsidRDefault="004F727E" w:rsidP="004F727E">
      <w:pPr>
        <w:jc w:val="both"/>
        <w:rPr>
          <w:sz w:val="28"/>
          <w:szCs w:val="28"/>
        </w:rPr>
      </w:pPr>
      <w:r>
        <w:rPr>
          <w:sz w:val="28"/>
          <w:szCs w:val="28"/>
        </w:rPr>
        <w:t>3</w:t>
      </w:r>
      <w:r w:rsidRPr="0077707F">
        <w:rPr>
          <w:sz w:val="28"/>
          <w:szCs w:val="28"/>
        </w:rPr>
        <w:t>. Lai nodrošinātu</w:t>
      </w:r>
      <w:r w:rsidR="00937FEF">
        <w:rPr>
          <w:sz w:val="28"/>
          <w:szCs w:val="28"/>
        </w:rPr>
        <w:t xml:space="preserve"> šī protokollēmuma 2.punktā minēto</w:t>
      </w:r>
      <w:r w:rsidRPr="0077707F">
        <w:rPr>
          <w:sz w:val="28"/>
          <w:szCs w:val="28"/>
        </w:rPr>
        <w:t xml:space="preserve"> bāzes izdevumu un valsts budžeta ilgtermiņa saistību palielināšanu</w:t>
      </w:r>
      <w:r w:rsidR="00937FEF">
        <w:rPr>
          <w:sz w:val="28"/>
          <w:szCs w:val="28"/>
        </w:rPr>
        <w:t>:</w:t>
      </w:r>
    </w:p>
    <w:p w:rsidR="000F74D2" w:rsidRDefault="000F74D2" w:rsidP="004F727E">
      <w:pPr>
        <w:jc w:val="both"/>
        <w:rPr>
          <w:sz w:val="28"/>
          <w:szCs w:val="28"/>
        </w:rPr>
      </w:pPr>
    </w:p>
    <w:p w:rsidR="003A711F" w:rsidRDefault="003A711F" w:rsidP="004F727E">
      <w:pPr>
        <w:jc w:val="both"/>
        <w:rPr>
          <w:sz w:val="28"/>
          <w:szCs w:val="28"/>
        </w:rPr>
      </w:pPr>
      <w:r>
        <w:rPr>
          <w:sz w:val="28"/>
          <w:szCs w:val="28"/>
        </w:rPr>
        <w:t>3.1.</w:t>
      </w:r>
      <w:r w:rsidRPr="000F74D2">
        <w:rPr>
          <w:sz w:val="28"/>
          <w:szCs w:val="28"/>
        </w:rPr>
        <w:t xml:space="preserve"> samazināt resoru bāzes izdevumus </w:t>
      </w:r>
      <w:proofErr w:type="gramStart"/>
      <w:r w:rsidRPr="000F74D2">
        <w:rPr>
          <w:sz w:val="28"/>
          <w:szCs w:val="28"/>
        </w:rPr>
        <w:t>2019.</w:t>
      </w:r>
      <w:r w:rsidR="0053587B">
        <w:rPr>
          <w:sz w:val="28"/>
          <w:szCs w:val="28"/>
        </w:rPr>
        <w:t>gadā</w:t>
      </w:r>
      <w:proofErr w:type="gramEnd"/>
      <w:r w:rsidR="0053587B">
        <w:rPr>
          <w:sz w:val="28"/>
          <w:szCs w:val="28"/>
        </w:rPr>
        <w:t xml:space="preserve"> par </w:t>
      </w:r>
      <w:r w:rsidR="0070776A">
        <w:rPr>
          <w:sz w:val="28"/>
          <w:szCs w:val="28"/>
        </w:rPr>
        <w:t xml:space="preserve">107 151 </w:t>
      </w:r>
      <w:r w:rsidR="0053587B" w:rsidRPr="000F74D2">
        <w:rPr>
          <w:i/>
          <w:sz w:val="28"/>
          <w:szCs w:val="28"/>
        </w:rPr>
        <w:t>euro</w:t>
      </w:r>
      <w:r w:rsidR="0053587B">
        <w:rPr>
          <w:sz w:val="28"/>
          <w:szCs w:val="28"/>
        </w:rPr>
        <w:t xml:space="preserve">, </w:t>
      </w:r>
      <w:r w:rsidRPr="000F74D2">
        <w:rPr>
          <w:sz w:val="28"/>
          <w:szCs w:val="28"/>
        </w:rPr>
        <w:t xml:space="preserve">2020. </w:t>
      </w:r>
      <w:r w:rsidR="0053587B">
        <w:rPr>
          <w:sz w:val="28"/>
          <w:szCs w:val="28"/>
        </w:rPr>
        <w:t xml:space="preserve">gadā, 2021.gadā </w:t>
      </w:r>
      <w:r w:rsidRPr="000F74D2">
        <w:rPr>
          <w:sz w:val="28"/>
          <w:szCs w:val="28"/>
        </w:rPr>
        <w:t xml:space="preserve">par </w:t>
      </w:r>
      <w:r w:rsidR="0053587B">
        <w:rPr>
          <w:sz w:val="28"/>
          <w:szCs w:val="28"/>
        </w:rPr>
        <w:t>12</w:t>
      </w:r>
      <w:r w:rsidR="0070776A">
        <w:rPr>
          <w:sz w:val="28"/>
          <w:szCs w:val="28"/>
        </w:rPr>
        <w:t>3</w:t>
      </w:r>
      <w:r w:rsidR="0053587B">
        <w:rPr>
          <w:sz w:val="28"/>
          <w:szCs w:val="28"/>
        </w:rPr>
        <w:t> </w:t>
      </w:r>
      <w:r w:rsidR="0070776A">
        <w:rPr>
          <w:sz w:val="28"/>
          <w:szCs w:val="28"/>
        </w:rPr>
        <w:t>373</w:t>
      </w:r>
      <w:r w:rsidR="0053587B">
        <w:rPr>
          <w:sz w:val="28"/>
          <w:szCs w:val="28"/>
        </w:rPr>
        <w:t xml:space="preserve"> </w:t>
      </w:r>
      <w:r w:rsidRPr="000F74D2">
        <w:rPr>
          <w:i/>
          <w:sz w:val="28"/>
          <w:szCs w:val="28"/>
        </w:rPr>
        <w:t>euro</w:t>
      </w:r>
      <w:r w:rsidRPr="000F74D2">
        <w:rPr>
          <w:sz w:val="28"/>
          <w:szCs w:val="28"/>
        </w:rPr>
        <w:t xml:space="preserve"> saskaņā ar </w:t>
      </w:r>
      <w:r w:rsidRPr="00295FA9">
        <w:rPr>
          <w:sz w:val="28"/>
          <w:szCs w:val="28"/>
        </w:rPr>
        <w:t>rīkojuma projekt</w:t>
      </w:r>
      <w:r>
        <w:rPr>
          <w:sz w:val="28"/>
          <w:szCs w:val="28"/>
        </w:rPr>
        <w:t>a sākotnējās ietekmes novērtējuma ziņojuma (anotācijas) 2.pielikumu</w:t>
      </w:r>
      <w:r w:rsidR="0053587B">
        <w:rPr>
          <w:sz w:val="28"/>
          <w:szCs w:val="28"/>
        </w:rPr>
        <w:t>,</w:t>
      </w:r>
      <w:r>
        <w:rPr>
          <w:sz w:val="28"/>
          <w:szCs w:val="28"/>
        </w:rPr>
        <w:t xml:space="preserve"> un attiecīgajiem </w:t>
      </w:r>
      <w:r w:rsidRPr="000F74D2">
        <w:rPr>
          <w:sz w:val="28"/>
          <w:szCs w:val="28"/>
        </w:rPr>
        <w:t>resoriem iesniegt Finanšu ministrijā pieprasījumu bāzes izdevumu samazinājumam sadalījumā pa budžeta programmām</w:t>
      </w:r>
      <w:r>
        <w:rPr>
          <w:sz w:val="28"/>
          <w:szCs w:val="28"/>
        </w:rPr>
        <w:t xml:space="preserve"> (</w:t>
      </w:r>
      <w:r w:rsidRPr="000F74D2">
        <w:rPr>
          <w:sz w:val="28"/>
          <w:szCs w:val="28"/>
        </w:rPr>
        <w:t>apakšprogrammām</w:t>
      </w:r>
      <w:r>
        <w:rPr>
          <w:sz w:val="28"/>
          <w:szCs w:val="28"/>
        </w:rPr>
        <w:t>);</w:t>
      </w:r>
      <w:r w:rsidRPr="000F74D2">
        <w:rPr>
          <w:sz w:val="28"/>
          <w:szCs w:val="28"/>
        </w:rPr>
        <w:t xml:space="preserve"> </w:t>
      </w:r>
    </w:p>
    <w:p w:rsidR="000F74D2" w:rsidRDefault="000F74D2" w:rsidP="004F727E">
      <w:pPr>
        <w:jc w:val="both"/>
        <w:rPr>
          <w:sz w:val="28"/>
          <w:szCs w:val="28"/>
        </w:rPr>
      </w:pPr>
    </w:p>
    <w:p w:rsidR="004F727E" w:rsidRDefault="00937FEF" w:rsidP="004F727E">
      <w:pPr>
        <w:jc w:val="both"/>
        <w:rPr>
          <w:sz w:val="28"/>
          <w:szCs w:val="28"/>
        </w:rPr>
      </w:pPr>
      <w:r>
        <w:rPr>
          <w:sz w:val="28"/>
          <w:szCs w:val="28"/>
        </w:rPr>
        <w:t>3.</w:t>
      </w:r>
      <w:r w:rsidR="003A711F">
        <w:rPr>
          <w:sz w:val="28"/>
          <w:szCs w:val="28"/>
        </w:rPr>
        <w:t>2</w:t>
      </w:r>
      <w:r>
        <w:rPr>
          <w:sz w:val="28"/>
          <w:szCs w:val="28"/>
        </w:rPr>
        <w:t>.</w:t>
      </w:r>
      <w:r w:rsidR="004F727E" w:rsidRPr="0077707F">
        <w:rPr>
          <w:sz w:val="28"/>
          <w:szCs w:val="28"/>
        </w:rPr>
        <w:t xml:space="preserve"> Finanšu ministrijai:</w:t>
      </w:r>
    </w:p>
    <w:p w:rsidR="003A711F" w:rsidRPr="0077707F" w:rsidRDefault="003A711F" w:rsidP="004F727E">
      <w:pPr>
        <w:jc w:val="both"/>
        <w:rPr>
          <w:sz w:val="28"/>
          <w:szCs w:val="28"/>
        </w:rPr>
      </w:pPr>
      <w:r>
        <w:rPr>
          <w:sz w:val="28"/>
          <w:szCs w:val="28"/>
        </w:rPr>
        <w:t xml:space="preserve">3.2.1. </w:t>
      </w:r>
      <w:r w:rsidRPr="005610CE">
        <w:rPr>
          <w:sz w:val="28"/>
          <w:szCs w:val="28"/>
        </w:rPr>
        <w:t>veikt</w:t>
      </w:r>
      <w:r>
        <w:rPr>
          <w:sz w:val="28"/>
          <w:szCs w:val="28"/>
        </w:rPr>
        <w:t xml:space="preserve"> resoru</w:t>
      </w:r>
      <w:r w:rsidRPr="005610CE">
        <w:rPr>
          <w:sz w:val="28"/>
          <w:szCs w:val="28"/>
        </w:rPr>
        <w:t xml:space="preserve"> bāzes izdevumu samazināšanu 2019., 2020. un </w:t>
      </w:r>
      <w:proofErr w:type="gramStart"/>
      <w:r w:rsidRPr="005610CE">
        <w:rPr>
          <w:sz w:val="28"/>
          <w:szCs w:val="28"/>
        </w:rPr>
        <w:t>2021.gadam</w:t>
      </w:r>
      <w:proofErr w:type="gramEnd"/>
      <w:r>
        <w:rPr>
          <w:sz w:val="28"/>
          <w:szCs w:val="28"/>
        </w:rPr>
        <w:t xml:space="preserve"> </w:t>
      </w:r>
      <w:r w:rsidRPr="00267B7B">
        <w:rPr>
          <w:sz w:val="28"/>
          <w:szCs w:val="28"/>
        </w:rPr>
        <w:t xml:space="preserve">atbilstoši </w:t>
      </w:r>
      <w:r>
        <w:rPr>
          <w:sz w:val="28"/>
          <w:szCs w:val="28"/>
        </w:rPr>
        <w:t>šī protokollēmuma 3.1.apakšpunktam;</w:t>
      </w:r>
    </w:p>
    <w:p w:rsidR="00E658ED" w:rsidRDefault="004F727E" w:rsidP="004F727E">
      <w:pPr>
        <w:jc w:val="both"/>
        <w:rPr>
          <w:i/>
          <w:sz w:val="28"/>
          <w:szCs w:val="28"/>
        </w:rPr>
      </w:pPr>
      <w:r>
        <w:rPr>
          <w:sz w:val="28"/>
          <w:szCs w:val="28"/>
        </w:rPr>
        <w:t>3</w:t>
      </w:r>
      <w:r w:rsidRPr="0077707F">
        <w:rPr>
          <w:sz w:val="28"/>
          <w:szCs w:val="28"/>
        </w:rPr>
        <w:t>.</w:t>
      </w:r>
      <w:r w:rsidR="00EE1248">
        <w:rPr>
          <w:sz w:val="28"/>
          <w:szCs w:val="28"/>
        </w:rPr>
        <w:t>2</w:t>
      </w:r>
      <w:r w:rsidRPr="0077707F">
        <w:rPr>
          <w:sz w:val="28"/>
          <w:szCs w:val="28"/>
        </w:rPr>
        <w:t>.</w:t>
      </w:r>
      <w:r w:rsidR="00EE1248">
        <w:rPr>
          <w:sz w:val="28"/>
          <w:szCs w:val="28"/>
        </w:rPr>
        <w:t>2</w:t>
      </w:r>
      <w:r w:rsidR="00937FEF">
        <w:rPr>
          <w:sz w:val="28"/>
          <w:szCs w:val="28"/>
        </w:rPr>
        <w:t>.</w:t>
      </w:r>
      <w:r w:rsidRPr="0077707F">
        <w:rPr>
          <w:sz w:val="28"/>
          <w:szCs w:val="28"/>
        </w:rPr>
        <w:t xml:space="preserve"> samazināt budžeta programmai 02.00.00 “Līdzekļi neparedzētiem gadījumiem” plānoto f</w:t>
      </w:r>
      <w:r>
        <w:rPr>
          <w:sz w:val="28"/>
          <w:szCs w:val="28"/>
        </w:rPr>
        <w:t xml:space="preserve">inansējumu 2019. gadā par </w:t>
      </w:r>
      <w:r w:rsidRPr="000F74D2">
        <w:rPr>
          <w:sz w:val="28"/>
          <w:szCs w:val="28"/>
        </w:rPr>
        <w:t>2</w:t>
      </w:r>
      <w:r w:rsidR="0070776A">
        <w:rPr>
          <w:sz w:val="28"/>
          <w:szCs w:val="28"/>
        </w:rPr>
        <w:t xml:space="preserve"> 141 502 </w:t>
      </w:r>
      <w:r w:rsidRPr="0077707F">
        <w:rPr>
          <w:i/>
          <w:sz w:val="28"/>
          <w:szCs w:val="28"/>
        </w:rPr>
        <w:t>euro</w:t>
      </w:r>
      <w:r>
        <w:rPr>
          <w:sz w:val="28"/>
          <w:szCs w:val="28"/>
        </w:rPr>
        <w:t xml:space="preserve">, 2020. gadā par </w:t>
      </w:r>
      <w:r w:rsidRPr="000F74D2">
        <w:rPr>
          <w:sz w:val="28"/>
          <w:szCs w:val="28"/>
        </w:rPr>
        <w:t>2</w:t>
      </w:r>
      <w:r w:rsidR="0053587B" w:rsidRPr="000F74D2">
        <w:rPr>
          <w:sz w:val="28"/>
          <w:szCs w:val="28"/>
        </w:rPr>
        <w:t> </w:t>
      </w:r>
      <w:r w:rsidR="0053587B">
        <w:rPr>
          <w:sz w:val="28"/>
          <w:szCs w:val="28"/>
        </w:rPr>
        <w:t>27</w:t>
      </w:r>
      <w:r w:rsidR="0070776A">
        <w:rPr>
          <w:sz w:val="28"/>
          <w:szCs w:val="28"/>
        </w:rPr>
        <w:t>7</w:t>
      </w:r>
      <w:r w:rsidR="0053587B">
        <w:rPr>
          <w:sz w:val="28"/>
          <w:szCs w:val="28"/>
        </w:rPr>
        <w:t> </w:t>
      </w:r>
      <w:r w:rsidR="0070776A">
        <w:rPr>
          <w:sz w:val="28"/>
          <w:szCs w:val="28"/>
        </w:rPr>
        <w:t>111</w:t>
      </w:r>
      <w:r w:rsidR="0053587B">
        <w:rPr>
          <w:sz w:val="28"/>
          <w:szCs w:val="28"/>
        </w:rPr>
        <w:t xml:space="preserve"> </w:t>
      </w:r>
      <w:r w:rsidRPr="0077707F">
        <w:rPr>
          <w:i/>
          <w:sz w:val="28"/>
          <w:szCs w:val="28"/>
        </w:rPr>
        <w:t>euro</w:t>
      </w:r>
      <w:r w:rsidRPr="0077707F">
        <w:rPr>
          <w:sz w:val="28"/>
          <w:szCs w:val="28"/>
        </w:rPr>
        <w:t>, 2021.</w:t>
      </w:r>
      <w:r>
        <w:rPr>
          <w:sz w:val="28"/>
          <w:szCs w:val="28"/>
        </w:rPr>
        <w:t xml:space="preserve"> </w:t>
      </w:r>
      <w:r w:rsidRPr="0077707F">
        <w:rPr>
          <w:sz w:val="28"/>
          <w:szCs w:val="28"/>
        </w:rPr>
        <w:t>gadā</w:t>
      </w:r>
      <w:r>
        <w:rPr>
          <w:sz w:val="28"/>
          <w:szCs w:val="28"/>
        </w:rPr>
        <w:t xml:space="preserve"> par </w:t>
      </w:r>
      <w:r w:rsidR="0053587B">
        <w:rPr>
          <w:sz w:val="28"/>
          <w:szCs w:val="28"/>
        </w:rPr>
        <w:t>74</w:t>
      </w:r>
      <w:r w:rsidR="0070776A">
        <w:rPr>
          <w:sz w:val="28"/>
          <w:szCs w:val="28"/>
        </w:rPr>
        <w:t>7</w:t>
      </w:r>
      <w:r w:rsidR="0053587B">
        <w:rPr>
          <w:sz w:val="28"/>
          <w:szCs w:val="28"/>
        </w:rPr>
        <w:t> </w:t>
      </w:r>
      <w:r w:rsidR="0070776A">
        <w:rPr>
          <w:sz w:val="28"/>
          <w:szCs w:val="28"/>
        </w:rPr>
        <w:t>521</w:t>
      </w:r>
      <w:r w:rsidR="0053587B">
        <w:rPr>
          <w:sz w:val="28"/>
          <w:szCs w:val="28"/>
        </w:rPr>
        <w:t xml:space="preserve"> </w:t>
      </w:r>
      <w:r w:rsidRPr="0077707F">
        <w:rPr>
          <w:i/>
          <w:sz w:val="28"/>
          <w:szCs w:val="28"/>
        </w:rPr>
        <w:t>euro</w:t>
      </w:r>
      <w:r w:rsidR="00E658ED">
        <w:rPr>
          <w:i/>
          <w:sz w:val="28"/>
          <w:szCs w:val="28"/>
        </w:rPr>
        <w:t>;</w:t>
      </w:r>
    </w:p>
    <w:p w:rsidR="00937FEF" w:rsidRDefault="004F727E" w:rsidP="004F727E">
      <w:pPr>
        <w:jc w:val="both"/>
        <w:rPr>
          <w:sz w:val="28"/>
          <w:szCs w:val="28"/>
        </w:rPr>
      </w:pPr>
      <w:r>
        <w:rPr>
          <w:sz w:val="28"/>
          <w:szCs w:val="28"/>
        </w:rPr>
        <w:t>3</w:t>
      </w:r>
      <w:r w:rsidRPr="0077707F">
        <w:rPr>
          <w:sz w:val="28"/>
          <w:szCs w:val="28"/>
        </w:rPr>
        <w:t>.</w:t>
      </w:r>
      <w:r w:rsidR="00EE1248">
        <w:rPr>
          <w:sz w:val="28"/>
          <w:szCs w:val="28"/>
        </w:rPr>
        <w:t>2</w:t>
      </w:r>
      <w:r w:rsidR="00937FEF">
        <w:rPr>
          <w:sz w:val="28"/>
          <w:szCs w:val="28"/>
        </w:rPr>
        <w:t>.</w:t>
      </w:r>
      <w:r w:rsidR="00EE1248">
        <w:rPr>
          <w:sz w:val="28"/>
          <w:szCs w:val="28"/>
        </w:rPr>
        <w:t>3</w:t>
      </w:r>
      <w:r w:rsidRPr="0077707F">
        <w:rPr>
          <w:sz w:val="28"/>
          <w:szCs w:val="28"/>
        </w:rPr>
        <w:t>. palielināt valsts pamatbudžeta nenodokļu prognozi un valsts pamatbudžetā iemaksājamās valsts nodevas un citus maksājumus no valsts institūciju sniegtajiem pakalpojumiem, paredzot ieņēmumus no valsts nodevas par personas apliecības izsniegšanu 2021.</w:t>
      </w:r>
      <w:r>
        <w:rPr>
          <w:sz w:val="28"/>
          <w:szCs w:val="28"/>
        </w:rPr>
        <w:t xml:space="preserve"> gadā – 5 263 453 </w:t>
      </w:r>
      <w:r w:rsidRPr="0077707F">
        <w:rPr>
          <w:i/>
          <w:sz w:val="28"/>
          <w:szCs w:val="28"/>
        </w:rPr>
        <w:t>euro</w:t>
      </w:r>
      <w:r>
        <w:rPr>
          <w:sz w:val="28"/>
          <w:szCs w:val="28"/>
        </w:rPr>
        <w:t xml:space="preserve"> (palielinājums par 1 510 248 </w:t>
      </w:r>
      <w:r w:rsidRPr="000D7175">
        <w:rPr>
          <w:i/>
          <w:sz w:val="28"/>
          <w:szCs w:val="28"/>
        </w:rPr>
        <w:t>euro</w:t>
      </w:r>
      <w:r>
        <w:rPr>
          <w:sz w:val="28"/>
          <w:szCs w:val="28"/>
        </w:rPr>
        <w:t xml:space="preserve">), </w:t>
      </w:r>
      <w:r>
        <w:rPr>
          <w:sz w:val="28"/>
          <w:szCs w:val="28"/>
        </w:rPr>
        <w:lastRenderedPageBreak/>
        <w:t xml:space="preserve">2022. gadā – 5 995 910 </w:t>
      </w:r>
      <w:r w:rsidRPr="0077707F">
        <w:rPr>
          <w:i/>
          <w:sz w:val="28"/>
          <w:szCs w:val="28"/>
        </w:rPr>
        <w:t>euro</w:t>
      </w:r>
      <w:r>
        <w:rPr>
          <w:sz w:val="28"/>
          <w:szCs w:val="28"/>
        </w:rPr>
        <w:t xml:space="preserve"> (palielinājums par 2 299 000 </w:t>
      </w:r>
      <w:r w:rsidRPr="000D7175">
        <w:rPr>
          <w:i/>
          <w:sz w:val="28"/>
          <w:szCs w:val="28"/>
        </w:rPr>
        <w:t>euro</w:t>
      </w:r>
      <w:r>
        <w:rPr>
          <w:sz w:val="28"/>
          <w:szCs w:val="28"/>
        </w:rPr>
        <w:t xml:space="preserve">), 2023. gadā – </w:t>
      </w:r>
      <w:r w:rsidRPr="00151DD6">
        <w:rPr>
          <w:sz w:val="28"/>
          <w:szCs w:val="28"/>
        </w:rPr>
        <w:t xml:space="preserve">3 665 735 </w:t>
      </w:r>
      <w:r w:rsidRPr="00151DD6">
        <w:rPr>
          <w:i/>
          <w:sz w:val="28"/>
          <w:szCs w:val="28"/>
        </w:rPr>
        <w:t>euro</w:t>
      </w:r>
      <w:r w:rsidRPr="00151DD6">
        <w:rPr>
          <w:sz w:val="28"/>
          <w:szCs w:val="28"/>
        </w:rPr>
        <w:t xml:space="preserve"> (palielinājums par 2 173 980 </w:t>
      </w:r>
      <w:r w:rsidRPr="00151DD6">
        <w:rPr>
          <w:i/>
          <w:sz w:val="28"/>
          <w:szCs w:val="28"/>
        </w:rPr>
        <w:t>euro</w:t>
      </w:r>
      <w:r w:rsidRPr="00151DD6">
        <w:rPr>
          <w:sz w:val="28"/>
          <w:szCs w:val="28"/>
        </w:rPr>
        <w:t>)</w:t>
      </w:r>
      <w:r w:rsidR="00854EC9">
        <w:rPr>
          <w:sz w:val="28"/>
          <w:szCs w:val="28"/>
        </w:rPr>
        <w:t>.</w:t>
      </w:r>
    </w:p>
    <w:p w:rsidR="004F727E" w:rsidRPr="0077707F" w:rsidRDefault="004F727E" w:rsidP="004F727E">
      <w:pPr>
        <w:jc w:val="both"/>
        <w:rPr>
          <w:sz w:val="28"/>
          <w:szCs w:val="28"/>
        </w:rPr>
      </w:pPr>
    </w:p>
    <w:p w:rsidR="004F727E" w:rsidRDefault="00EE1248" w:rsidP="004F727E">
      <w:pPr>
        <w:tabs>
          <w:tab w:val="right" w:pos="1134"/>
        </w:tabs>
        <w:jc w:val="both"/>
        <w:rPr>
          <w:sz w:val="28"/>
          <w:szCs w:val="28"/>
        </w:rPr>
      </w:pPr>
      <w:r>
        <w:rPr>
          <w:sz w:val="28"/>
        </w:rPr>
        <w:t>4</w:t>
      </w:r>
      <w:r w:rsidR="004F727E">
        <w:rPr>
          <w:sz w:val="28"/>
        </w:rPr>
        <w:t xml:space="preserve">. </w:t>
      </w:r>
      <w:r w:rsidR="004F727E">
        <w:rPr>
          <w:sz w:val="28"/>
          <w:szCs w:val="28"/>
        </w:rPr>
        <w:t>I</w:t>
      </w:r>
      <w:r w:rsidR="004F727E" w:rsidRPr="00267B7B">
        <w:rPr>
          <w:sz w:val="28"/>
          <w:szCs w:val="28"/>
        </w:rPr>
        <w:t>ekšlietu ministrijai</w:t>
      </w:r>
      <w:r w:rsidR="004F727E">
        <w:rPr>
          <w:sz w:val="28"/>
          <w:szCs w:val="28"/>
        </w:rPr>
        <w:t xml:space="preserve"> </w:t>
      </w:r>
      <w:r w:rsidR="004F727E" w:rsidRPr="00267B7B">
        <w:rPr>
          <w:sz w:val="28"/>
          <w:szCs w:val="28"/>
        </w:rPr>
        <w:t>normatīvajos aktos noteiktajā kārtībā sagatavot un iesniegt Finanšu ministrijā</w:t>
      </w:r>
      <w:r w:rsidR="004F727E">
        <w:rPr>
          <w:sz w:val="28"/>
          <w:szCs w:val="28"/>
        </w:rPr>
        <w:t xml:space="preserve"> priekšlikumus bāzes izdevumu precizēšanai un </w:t>
      </w:r>
      <w:r w:rsidR="004F727E" w:rsidRPr="00267B7B">
        <w:rPr>
          <w:sz w:val="28"/>
          <w:szCs w:val="28"/>
        </w:rPr>
        <w:t xml:space="preserve">valsts budžeta </w:t>
      </w:r>
      <w:r w:rsidR="004F727E">
        <w:rPr>
          <w:sz w:val="28"/>
          <w:szCs w:val="28"/>
        </w:rPr>
        <w:t xml:space="preserve">ilgtermiņa saistību palielināšanai </w:t>
      </w:r>
      <w:r w:rsidR="004F727E" w:rsidRPr="00267B7B">
        <w:rPr>
          <w:sz w:val="28"/>
          <w:szCs w:val="28"/>
        </w:rPr>
        <w:t xml:space="preserve">atbilstoši </w:t>
      </w:r>
      <w:r w:rsidR="004F727E">
        <w:rPr>
          <w:sz w:val="28"/>
          <w:szCs w:val="28"/>
        </w:rPr>
        <w:t>šī protokollēmuma 2.</w:t>
      </w:r>
      <w:r w:rsidR="004F727E" w:rsidDel="00FE273E">
        <w:rPr>
          <w:sz w:val="28"/>
          <w:szCs w:val="28"/>
        </w:rPr>
        <w:t xml:space="preserve"> </w:t>
      </w:r>
      <w:r w:rsidR="004F727E">
        <w:rPr>
          <w:sz w:val="28"/>
          <w:szCs w:val="28"/>
        </w:rPr>
        <w:t>punktam.</w:t>
      </w:r>
    </w:p>
    <w:p w:rsidR="00AE67A0" w:rsidRDefault="00AE67A0" w:rsidP="004F727E">
      <w:pPr>
        <w:tabs>
          <w:tab w:val="right" w:pos="1134"/>
        </w:tabs>
        <w:jc w:val="both"/>
        <w:rPr>
          <w:sz w:val="28"/>
          <w:szCs w:val="28"/>
        </w:rPr>
      </w:pPr>
    </w:p>
    <w:p w:rsidR="00AE67A0" w:rsidRPr="005224E0" w:rsidRDefault="00AE67A0" w:rsidP="00AE67A0">
      <w:pPr>
        <w:jc w:val="both"/>
        <w:rPr>
          <w:sz w:val="28"/>
          <w:szCs w:val="28"/>
        </w:rPr>
      </w:pPr>
      <w:r w:rsidRPr="005224E0">
        <w:rPr>
          <w:sz w:val="28"/>
          <w:szCs w:val="28"/>
        </w:rPr>
        <w:t xml:space="preserve">5. Lai ar </w:t>
      </w:r>
      <w:proofErr w:type="gramStart"/>
      <w:r w:rsidRPr="005224E0">
        <w:rPr>
          <w:sz w:val="28"/>
          <w:szCs w:val="28"/>
        </w:rPr>
        <w:t>2019.gada</w:t>
      </w:r>
      <w:proofErr w:type="gramEnd"/>
      <w:r w:rsidRPr="005224E0">
        <w:rPr>
          <w:sz w:val="28"/>
          <w:szCs w:val="28"/>
        </w:rPr>
        <w:t xml:space="preserve"> 1.janvāri valsts pārvaldes iestādēs dokumentu elektronisku parakstīšanu un darbinieku elektronisku autentifikāciju veiktu ar privātpersonai izsniegtu </w:t>
      </w:r>
      <w:proofErr w:type="spellStart"/>
      <w:r w:rsidRPr="005224E0">
        <w:rPr>
          <w:sz w:val="28"/>
          <w:szCs w:val="28"/>
        </w:rPr>
        <w:t>eID</w:t>
      </w:r>
      <w:proofErr w:type="spellEnd"/>
      <w:r w:rsidRPr="005224E0">
        <w:rPr>
          <w:sz w:val="28"/>
          <w:szCs w:val="28"/>
        </w:rPr>
        <w:t xml:space="preserve"> karti (personas apliecību)</w:t>
      </w:r>
      <w:r w:rsidR="00A772C2">
        <w:rPr>
          <w:sz w:val="28"/>
          <w:szCs w:val="28"/>
        </w:rPr>
        <w:t>,</w:t>
      </w:r>
      <w:r w:rsidRPr="005224E0">
        <w:rPr>
          <w:sz w:val="28"/>
          <w:szCs w:val="28"/>
        </w:rPr>
        <w:t xml:space="preserve"> Vides aizsardzības un reģionālās attīstības ministrijai kopīgi ar Iekšlietu ministriju līdz 2018.gada 1.novembrim sagatavot un vides un reģionālās att</w:t>
      </w:r>
      <w:r w:rsidR="00A772C2">
        <w:rPr>
          <w:sz w:val="28"/>
          <w:szCs w:val="28"/>
        </w:rPr>
        <w:t>ī</w:t>
      </w:r>
      <w:r w:rsidRPr="005224E0">
        <w:rPr>
          <w:sz w:val="28"/>
          <w:szCs w:val="28"/>
        </w:rPr>
        <w:t>stības ministram iesniegt Ministru kabinetā attiecīgu normatīvā akta projektu, paredzot:</w:t>
      </w:r>
    </w:p>
    <w:p w:rsidR="00AE67A0" w:rsidRPr="005224E0" w:rsidRDefault="00AE67A0" w:rsidP="00AE67A0">
      <w:pPr>
        <w:jc w:val="both"/>
        <w:rPr>
          <w:sz w:val="28"/>
          <w:szCs w:val="28"/>
        </w:rPr>
      </w:pPr>
      <w:r w:rsidRPr="005224E0">
        <w:rPr>
          <w:sz w:val="28"/>
          <w:szCs w:val="28"/>
        </w:rPr>
        <w:t xml:space="preserve">5.1. pamatojumu darba (dienesta) vajadzībām izmantot </w:t>
      </w:r>
      <w:proofErr w:type="spellStart"/>
      <w:r w:rsidRPr="005224E0">
        <w:rPr>
          <w:sz w:val="28"/>
          <w:szCs w:val="28"/>
        </w:rPr>
        <w:t>eID</w:t>
      </w:r>
      <w:proofErr w:type="spellEnd"/>
      <w:r w:rsidRPr="005224E0">
        <w:rPr>
          <w:sz w:val="28"/>
          <w:szCs w:val="28"/>
        </w:rPr>
        <w:t xml:space="preserve"> karti (personas apliecību), ievērojot, ka personas apliecību kā obligātu dokumentu iedzīvotājiem plānots ieviest no </w:t>
      </w:r>
      <w:proofErr w:type="gramStart"/>
      <w:r w:rsidRPr="005224E0">
        <w:rPr>
          <w:sz w:val="28"/>
          <w:szCs w:val="28"/>
        </w:rPr>
        <w:t>2023.gada</w:t>
      </w:r>
      <w:proofErr w:type="gramEnd"/>
      <w:r w:rsidRPr="005224E0">
        <w:rPr>
          <w:sz w:val="28"/>
          <w:szCs w:val="28"/>
        </w:rPr>
        <w:t>;</w:t>
      </w:r>
    </w:p>
    <w:p w:rsidR="00AE67A0" w:rsidRPr="005224E0" w:rsidRDefault="00AE67A0" w:rsidP="005224E0">
      <w:pPr>
        <w:jc w:val="both"/>
        <w:rPr>
          <w:sz w:val="28"/>
          <w:szCs w:val="28"/>
        </w:rPr>
      </w:pPr>
      <w:r w:rsidRPr="005224E0">
        <w:rPr>
          <w:sz w:val="28"/>
          <w:szCs w:val="28"/>
        </w:rPr>
        <w:t>5.2.</w:t>
      </w:r>
      <w:r w:rsidR="00A772C2">
        <w:rPr>
          <w:sz w:val="28"/>
          <w:szCs w:val="28"/>
        </w:rPr>
        <w:t xml:space="preserve"> </w:t>
      </w:r>
      <w:r w:rsidRPr="005224E0">
        <w:rPr>
          <w:sz w:val="28"/>
          <w:szCs w:val="28"/>
        </w:rPr>
        <w:t xml:space="preserve">izdevumu kompensēšanas risinājumu, lai segtu valsts nodevas izdevumus darbiniekiem, kas darba (dienesta) pienākumu pildīšanai izmanto (saņem) </w:t>
      </w:r>
      <w:proofErr w:type="spellStart"/>
      <w:r w:rsidRPr="005224E0">
        <w:rPr>
          <w:sz w:val="28"/>
          <w:szCs w:val="28"/>
        </w:rPr>
        <w:t>eID</w:t>
      </w:r>
      <w:proofErr w:type="spellEnd"/>
      <w:r w:rsidRPr="005224E0">
        <w:rPr>
          <w:sz w:val="28"/>
          <w:szCs w:val="28"/>
        </w:rPr>
        <w:t xml:space="preserve"> karti (personas apliecību)</w:t>
      </w:r>
      <w:r w:rsidR="0070776A">
        <w:rPr>
          <w:sz w:val="28"/>
          <w:szCs w:val="28"/>
        </w:rPr>
        <w:t>.</w:t>
      </w:r>
    </w:p>
    <w:p w:rsidR="004F727E" w:rsidRPr="004F727E" w:rsidRDefault="004F727E" w:rsidP="000F74D2">
      <w:pPr>
        <w:jc w:val="both"/>
        <w:rPr>
          <w:sz w:val="28"/>
          <w:szCs w:val="28"/>
        </w:rPr>
      </w:pPr>
    </w:p>
    <w:p w:rsidR="004F727E" w:rsidRPr="00937FEF" w:rsidRDefault="00AE67A0" w:rsidP="000F74D2">
      <w:pPr>
        <w:jc w:val="both"/>
        <w:rPr>
          <w:sz w:val="28"/>
          <w:szCs w:val="28"/>
        </w:rPr>
      </w:pPr>
      <w:r>
        <w:rPr>
          <w:sz w:val="28"/>
          <w:szCs w:val="28"/>
        </w:rPr>
        <w:t>6</w:t>
      </w:r>
      <w:r w:rsidR="004F727E" w:rsidRPr="004F727E">
        <w:rPr>
          <w:sz w:val="28"/>
          <w:szCs w:val="28"/>
        </w:rPr>
        <w:t>. Pilsonības un migrācijas lietu pārvaldei normatīvajos aktos valsts pārvaldes uzdevuma deleģēšanas jomā noteiktajā kārtībā noslēgt vienošanos pie valsts pārvaldes uzdevuma deleģēšanas līgum</w:t>
      </w:r>
      <w:r w:rsidR="004F727E" w:rsidRPr="00937FEF">
        <w:rPr>
          <w:sz w:val="28"/>
          <w:szCs w:val="28"/>
        </w:rPr>
        <w:t xml:space="preserve">a ar valsts akciju sabiedrību “Latvijas Valsts radio un televīzijas centrs” par sertifikācijas pakalpojumiem laikposmam no </w:t>
      </w:r>
      <w:proofErr w:type="gramStart"/>
      <w:r w:rsidR="004F727E" w:rsidRPr="00937FEF">
        <w:rPr>
          <w:sz w:val="28"/>
          <w:szCs w:val="28"/>
        </w:rPr>
        <w:t>2019.gada</w:t>
      </w:r>
      <w:proofErr w:type="gramEnd"/>
      <w:r w:rsidR="004F727E" w:rsidRPr="00937FEF">
        <w:rPr>
          <w:sz w:val="28"/>
          <w:szCs w:val="28"/>
        </w:rPr>
        <w:t xml:space="preserve"> 1.janvāra līdz 2023.gada 31.decembrim.</w:t>
      </w:r>
    </w:p>
    <w:p w:rsidR="004F727E" w:rsidRDefault="00AE67A0" w:rsidP="004F727E">
      <w:pPr>
        <w:pStyle w:val="tv213"/>
        <w:jc w:val="both"/>
        <w:rPr>
          <w:sz w:val="28"/>
        </w:rPr>
      </w:pPr>
      <w:r>
        <w:rPr>
          <w:sz w:val="28"/>
        </w:rPr>
        <w:t>7</w:t>
      </w:r>
      <w:r w:rsidR="004F727E">
        <w:rPr>
          <w:sz w:val="28"/>
        </w:rPr>
        <w:t xml:space="preserve">. Satiksmes ministrijai </w:t>
      </w:r>
      <w:r w:rsidR="004F727E" w:rsidRPr="00BE2FE2">
        <w:rPr>
          <w:sz w:val="28"/>
        </w:rPr>
        <w:t xml:space="preserve">kā </w:t>
      </w:r>
      <w:r w:rsidR="004F727E" w:rsidRPr="00831AD6">
        <w:rPr>
          <w:sz w:val="28"/>
        </w:rPr>
        <w:t>valsts akciju sabiedrīb</w:t>
      </w:r>
      <w:r w:rsidR="004F727E">
        <w:rPr>
          <w:sz w:val="28"/>
        </w:rPr>
        <w:t>as</w:t>
      </w:r>
      <w:r w:rsidR="004F727E" w:rsidRPr="00831AD6">
        <w:rPr>
          <w:sz w:val="28"/>
        </w:rPr>
        <w:t xml:space="preserve"> </w:t>
      </w:r>
      <w:r w:rsidR="004F727E" w:rsidRPr="003A05FC">
        <w:rPr>
          <w:sz w:val="28"/>
        </w:rPr>
        <w:t>“Latvijas Valsts radio un televīzijas centrs”</w:t>
      </w:r>
      <w:r w:rsidR="004F727E" w:rsidRPr="00BE2FE2">
        <w:rPr>
          <w:sz w:val="28"/>
        </w:rPr>
        <w:t xml:space="preserve"> kapitāl</w:t>
      </w:r>
      <w:r w:rsidR="004F727E">
        <w:rPr>
          <w:sz w:val="28"/>
        </w:rPr>
        <w:t xml:space="preserve">a </w:t>
      </w:r>
      <w:r w:rsidR="004F727E" w:rsidRPr="00BE2FE2">
        <w:rPr>
          <w:sz w:val="28"/>
        </w:rPr>
        <w:t>daļu turētāja</w:t>
      </w:r>
      <w:r w:rsidR="004F727E">
        <w:rPr>
          <w:sz w:val="28"/>
        </w:rPr>
        <w:t>i</w:t>
      </w:r>
      <w:r w:rsidR="004F727E" w:rsidRPr="00BE2FE2">
        <w:rPr>
          <w:sz w:val="28"/>
        </w:rPr>
        <w:t xml:space="preserve"> sadarbībā ar </w:t>
      </w:r>
      <w:r w:rsidR="004F727E">
        <w:rPr>
          <w:sz w:val="28"/>
        </w:rPr>
        <w:t xml:space="preserve">Vides aizsardzības un reģionālās attīstības ministriju </w:t>
      </w:r>
      <w:r w:rsidR="004F727E" w:rsidRPr="00BE2FE2">
        <w:rPr>
          <w:sz w:val="28"/>
        </w:rPr>
        <w:t>un Iekšlietu ministriju veikt izvērtējumu par Eiropas Reģionālās attīstības fonda (</w:t>
      </w:r>
      <w:r w:rsidR="004F727E" w:rsidRPr="00BE2FE2">
        <w:rPr>
          <w:i/>
          <w:iCs/>
          <w:sz w:val="28"/>
        </w:rPr>
        <w:t>ERAF</w:t>
      </w:r>
      <w:r w:rsidR="004F727E" w:rsidRPr="00BE2FE2">
        <w:rPr>
          <w:sz w:val="28"/>
        </w:rPr>
        <w:t>) projekta “E-Identitātes un e-paraksta risinājumu attīstība” ietvaros izveidotā</w:t>
      </w:r>
      <w:r w:rsidR="004F727E">
        <w:rPr>
          <w:sz w:val="28"/>
        </w:rPr>
        <w:t xml:space="preserve">s infrastruktūras tālākas izmantošanas iespējām </w:t>
      </w:r>
      <w:proofErr w:type="gramStart"/>
      <w:r w:rsidR="004F727E">
        <w:rPr>
          <w:sz w:val="28"/>
        </w:rPr>
        <w:t>(</w:t>
      </w:r>
      <w:proofErr w:type="gramEnd"/>
      <w:r w:rsidR="004F727E" w:rsidRPr="00BE2FE2">
        <w:rPr>
          <w:sz w:val="28"/>
        </w:rPr>
        <w:t>turpmāk</w:t>
      </w:r>
      <w:r w:rsidR="004F727E">
        <w:rPr>
          <w:sz w:val="28"/>
        </w:rPr>
        <w:t>u</w:t>
      </w:r>
      <w:r w:rsidR="004F727E" w:rsidRPr="00BE2FE2">
        <w:rPr>
          <w:sz w:val="28"/>
        </w:rPr>
        <w:t xml:space="preserve"> darbības turpināšanu</w:t>
      </w:r>
      <w:r w:rsidR="004F727E">
        <w:rPr>
          <w:sz w:val="28"/>
        </w:rPr>
        <w:t xml:space="preserve"> vai jaunas infrastruktūras izveidi </w:t>
      </w:r>
      <w:r w:rsidR="004F727E" w:rsidRPr="00BE2FE2">
        <w:rPr>
          <w:sz w:val="28"/>
        </w:rPr>
        <w:t>un tā iespējamiem finansēšanas modeļiem</w:t>
      </w:r>
      <w:r w:rsidR="004F727E">
        <w:rPr>
          <w:sz w:val="28"/>
        </w:rPr>
        <w:t xml:space="preserve">) un satiksmes ministram līdz </w:t>
      </w:r>
      <w:r w:rsidR="004F727E" w:rsidRPr="00BE2FE2">
        <w:rPr>
          <w:sz w:val="28"/>
        </w:rPr>
        <w:t>2022.gada 1.martam</w:t>
      </w:r>
      <w:r w:rsidR="004F727E">
        <w:rPr>
          <w:sz w:val="28"/>
        </w:rPr>
        <w:t xml:space="preserve"> iesniegt Ministru kabinetā informatīvo ziņojumu.</w:t>
      </w:r>
    </w:p>
    <w:p w:rsidR="004F727E" w:rsidRDefault="00AE67A0" w:rsidP="004F727E">
      <w:pPr>
        <w:pStyle w:val="tv213"/>
        <w:jc w:val="both"/>
        <w:rPr>
          <w:sz w:val="28"/>
        </w:rPr>
      </w:pPr>
      <w:r w:rsidRPr="005224E0">
        <w:rPr>
          <w:sz w:val="28"/>
          <w:szCs w:val="28"/>
        </w:rPr>
        <w:t>8</w:t>
      </w:r>
      <w:r w:rsidR="004F727E" w:rsidRPr="005224E0">
        <w:rPr>
          <w:sz w:val="28"/>
          <w:szCs w:val="28"/>
        </w:rPr>
        <w:t>.</w:t>
      </w:r>
      <w:r w:rsidR="004F727E">
        <w:t xml:space="preserve"> </w:t>
      </w:r>
      <w:r w:rsidR="004F727E">
        <w:rPr>
          <w:sz w:val="28"/>
          <w:szCs w:val="28"/>
        </w:rPr>
        <w:t>I</w:t>
      </w:r>
      <w:r w:rsidR="004F727E" w:rsidRPr="00267B7B">
        <w:rPr>
          <w:sz w:val="28"/>
          <w:szCs w:val="28"/>
        </w:rPr>
        <w:t>ekšlietu ministrijai</w:t>
      </w:r>
      <w:r w:rsidR="004F727E">
        <w:rPr>
          <w:sz w:val="28"/>
          <w:szCs w:val="28"/>
        </w:rPr>
        <w:t xml:space="preserve"> </w:t>
      </w:r>
      <w:r w:rsidR="004F727E" w:rsidRPr="00831AD6">
        <w:rPr>
          <w:sz w:val="28"/>
          <w:szCs w:val="28"/>
          <w:lang w:eastAsia="en-US"/>
        </w:rPr>
        <w:t xml:space="preserve">izstrādāt un iekšlietu ministram līdz </w:t>
      </w:r>
      <w:proofErr w:type="gramStart"/>
      <w:r w:rsidR="004F727E">
        <w:rPr>
          <w:sz w:val="28"/>
          <w:szCs w:val="28"/>
        </w:rPr>
        <w:t>2022.gada</w:t>
      </w:r>
      <w:proofErr w:type="gramEnd"/>
      <w:r w:rsidR="004F727E">
        <w:rPr>
          <w:sz w:val="28"/>
          <w:szCs w:val="28"/>
        </w:rPr>
        <w:t xml:space="preserve"> 1.maijam </w:t>
      </w:r>
      <w:r w:rsidR="004F727E" w:rsidRPr="00831AD6">
        <w:rPr>
          <w:sz w:val="28"/>
          <w:szCs w:val="28"/>
          <w:lang w:eastAsia="en-US"/>
        </w:rPr>
        <w:t xml:space="preserve">iesniegt noteiktā kārtībā Ministru kabinetā rīkojuma projektu par grozījumiem Ministru kabineta 2011.gada 27.jūlija rīkojumā Nr.347 “Par informācijas sistēmas darbības koncepcijas aprakstu “Pasu sistēmas un Vienotās migrācijas informācijas sistēmas attīstība elektronisko identifikācijas karšu un elektronisko uzturēšanās atļauju (karšu) izsniegšanai””, </w:t>
      </w:r>
      <w:r w:rsidR="004F727E">
        <w:rPr>
          <w:sz w:val="28"/>
          <w:szCs w:val="28"/>
          <w:lang w:eastAsia="en-US"/>
        </w:rPr>
        <w:t xml:space="preserve">paredzot valsts pamatbudžeta ieņēmumu prognozi no </w:t>
      </w:r>
      <w:r w:rsidR="004F727E" w:rsidRPr="00B63BEE">
        <w:rPr>
          <w:sz w:val="28"/>
          <w:szCs w:val="28"/>
          <w:lang w:eastAsia="en-US"/>
        </w:rPr>
        <w:t xml:space="preserve">valsts nodevas par pasu izsniegšanu un valsts nodevas par personas apliecības izsniegšanu, kā arī ilgtermiņa saistības </w:t>
      </w:r>
      <w:r w:rsidR="004F727E" w:rsidRPr="00831AD6">
        <w:rPr>
          <w:sz w:val="28"/>
          <w:szCs w:val="28"/>
          <w:lang w:eastAsia="en-US"/>
        </w:rPr>
        <w:t xml:space="preserve"> budžeta apakšprogramm</w:t>
      </w:r>
      <w:r w:rsidR="004F727E">
        <w:rPr>
          <w:sz w:val="28"/>
          <w:szCs w:val="28"/>
          <w:lang w:eastAsia="en-US"/>
        </w:rPr>
        <w:t>ā</w:t>
      </w:r>
      <w:r w:rsidR="004F727E" w:rsidRPr="00831AD6">
        <w:rPr>
          <w:sz w:val="28"/>
          <w:szCs w:val="28"/>
          <w:lang w:eastAsia="en-US"/>
        </w:rPr>
        <w:t xml:space="preserve"> 11.01.00</w:t>
      </w:r>
      <w:r w:rsidR="004F727E">
        <w:rPr>
          <w:sz w:val="28"/>
        </w:rPr>
        <w:t xml:space="preserve"> “Pilsonības un migrācijas lietu pārvalde” </w:t>
      </w:r>
      <w:r w:rsidR="004F727E" w:rsidRPr="004343AA">
        <w:rPr>
          <w:sz w:val="28"/>
        </w:rPr>
        <w:t>no 20</w:t>
      </w:r>
      <w:r w:rsidR="004F727E">
        <w:rPr>
          <w:sz w:val="28"/>
        </w:rPr>
        <w:t>24</w:t>
      </w:r>
      <w:r w:rsidR="004F727E" w:rsidRPr="004343AA">
        <w:rPr>
          <w:sz w:val="28"/>
        </w:rPr>
        <w:t>. līdz 202</w:t>
      </w:r>
      <w:r w:rsidR="004F727E">
        <w:rPr>
          <w:sz w:val="28"/>
        </w:rPr>
        <w:t>7</w:t>
      </w:r>
      <w:r w:rsidR="004F727E" w:rsidRPr="004343AA">
        <w:rPr>
          <w:sz w:val="28"/>
        </w:rPr>
        <w:t>.gadam</w:t>
      </w:r>
      <w:r w:rsidR="004F727E">
        <w:rPr>
          <w:sz w:val="28"/>
        </w:rPr>
        <w:t xml:space="preserve">. Ilgtermiņa </w:t>
      </w:r>
      <w:r w:rsidR="004F727E">
        <w:rPr>
          <w:sz w:val="28"/>
        </w:rPr>
        <w:lastRenderedPageBreak/>
        <w:t xml:space="preserve">saistībās paredzēt finansējumu samaksas veikšanai </w:t>
      </w:r>
      <w:r w:rsidR="004F727E" w:rsidRPr="00831AD6">
        <w:rPr>
          <w:sz w:val="28"/>
        </w:rPr>
        <w:t>valsts akciju sabiedrībai “Latvijas Valsts radio un televīzijas centrs” par sertifikācijas pakalpojumiem</w:t>
      </w:r>
      <w:r w:rsidR="004F727E">
        <w:rPr>
          <w:sz w:val="28"/>
        </w:rPr>
        <w:t xml:space="preserve"> atbilstoši ar Vides aizsardzības un reģionālās attīstības ministriju un Satiksmes ministriju saskaņotajam izdevumu apmēram un ņemot vērā šā protokollēmuma </w:t>
      </w:r>
      <w:r>
        <w:rPr>
          <w:sz w:val="28"/>
        </w:rPr>
        <w:t>7</w:t>
      </w:r>
      <w:r w:rsidR="004F727E">
        <w:rPr>
          <w:sz w:val="28"/>
        </w:rPr>
        <w:t>.punktā minētajā informatīvajā ziņojumā sniegto informāciju.</w:t>
      </w:r>
    </w:p>
    <w:p w:rsidR="0077707F" w:rsidRDefault="0077707F" w:rsidP="00E17C73">
      <w:pPr>
        <w:jc w:val="right"/>
        <w:rPr>
          <w:sz w:val="28"/>
          <w:szCs w:val="28"/>
        </w:rPr>
      </w:pPr>
    </w:p>
    <w:p w:rsidR="009848F7" w:rsidRPr="00754CBA" w:rsidRDefault="00E17C73" w:rsidP="00294EB6">
      <w:pPr>
        <w:tabs>
          <w:tab w:val="left" w:pos="6521"/>
        </w:tabs>
        <w:ind w:left="567" w:hanging="141"/>
        <w:jc w:val="both"/>
        <w:rPr>
          <w:sz w:val="28"/>
          <w:szCs w:val="28"/>
        </w:rPr>
      </w:pPr>
      <w:r w:rsidRPr="00754CBA">
        <w:rPr>
          <w:sz w:val="28"/>
          <w:szCs w:val="28"/>
        </w:rPr>
        <w:t>Ministru prezidents</w:t>
      </w:r>
      <w:r w:rsidRPr="00754CBA">
        <w:rPr>
          <w:sz w:val="28"/>
          <w:szCs w:val="28"/>
        </w:rPr>
        <w:tab/>
      </w:r>
      <w:proofErr w:type="gramStart"/>
      <w:r w:rsidR="009848F7" w:rsidRPr="00754CBA">
        <w:rPr>
          <w:sz w:val="28"/>
          <w:szCs w:val="28"/>
        </w:rPr>
        <w:t xml:space="preserve">            </w:t>
      </w:r>
      <w:r w:rsidR="003E0CE6" w:rsidRPr="00754CBA">
        <w:rPr>
          <w:sz w:val="28"/>
          <w:szCs w:val="28"/>
        </w:rPr>
        <w:t xml:space="preserve"> </w:t>
      </w:r>
      <w:proofErr w:type="gramEnd"/>
      <w:r w:rsidRPr="00754CBA">
        <w:rPr>
          <w:sz w:val="28"/>
          <w:szCs w:val="28"/>
        </w:rPr>
        <w:t>M</w:t>
      </w:r>
      <w:r w:rsidR="0081677C" w:rsidRPr="00754CBA">
        <w:rPr>
          <w:sz w:val="28"/>
          <w:szCs w:val="28"/>
        </w:rPr>
        <w:t>āris</w:t>
      </w:r>
      <w:r w:rsidR="009848F7" w:rsidRPr="00754CBA">
        <w:rPr>
          <w:sz w:val="28"/>
          <w:szCs w:val="28"/>
        </w:rPr>
        <w:t> </w:t>
      </w:r>
      <w:r w:rsidRPr="00754CBA">
        <w:rPr>
          <w:sz w:val="28"/>
          <w:szCs w:val="28"/>
        </w:rPr>
        <w:t>Kučinskis</w:t>
      </w:r>
    </w:p>
    <w:p w:rsidR="009848F7" w:rsidRPr="00754CBA" w:rsidRDefault="009848F7" w:rsidP="00294EB6">
      <w:pPr>
        <w:tabs>
          <w:tab w:val="left" w:pos="6521"/>
        </w:tabs>
        <w:ind w:left="567" w:hanging="141"/>
        <w:jc w:val="both"/>
        <w:rPr>
          <w:sz w:val="28"/>
          <w:szCs w:val="28"/>
        </w:rPr>
      </w:pPr>
    </w:p>
    <w:p w:rsidR="00E17C73" w:rsidRPr="00754CBA" w:rsidRDefault="00E17C73" w:rsidP="00294EB6">
      <w:pPr>
        <w:tabs>
          <w:tab w:val="left" w:pos="6521"/>
        </w:tabs>
        <w:ind w:left="567" w:hanging="141"/>
        <w:jc w:val="both"/>
        <w:rPr>
          <w:sz w:val="28"/>
          <w:szCs w:val="28"/>
        </w:rPr>
      </w:pPr>
      <w:r w:rsidRPr="00754CBA">
        <w:rPr>
          <w:sz w:val="28"/>
          <w:szCs w:val="28"/>
        </w:rPr>
        <w:t>Valsts kancelejas direktors</w:t>
      </w:r>
      <w:r w:rsidRPr="00754CBA">
        <w:rPr>
          <w:sz w:val="28"/>
          <w:szCs w:val="28"/>
        </w:rPr>
        <w:tab/>
      </w:r>
      <w:proofErr w:type="gramStart"/>
      <w:r w:rsidR="009848F7" w:rsidRPr="00754CBA">
        <w:rPr>
          <w:sz w:val="28"/>
          <w:szCs w:val="28"/>
        </w:rPr>
        <w:t xml:space="preserve">            </w:t>
      </w:r>
      <w:proofErr w:type="gramEnd"/>
      <w:r w:rsidR="004235E9">
        <w:rPr>
          <w:sz w:val="28"/>
          <w:szCs w:val="28"/>
        </w:rPr>
        <w:t xml:space="preserve">Jānis </w:t>
      </w:r>
      <w:proofErr w:type="spellStart"/>
      <w:r w:rsidR="004235E9">
        <w:rPr>
          <w:sz w:val="28"/>
          <w:szCs w:val="28"/>
        </w:rPr>
        <w:t>Citskovskis</w:t>
      </w:r>
      <w:proofErr w:type="spellEnd"/>
    </w:p>
    <w:p w:rsidR="000F74D2" w:rsidRDefault="000F74D2" w:rsidP="009848F7">
      <w:pPr>
        <w:tabs>
          <w:tab w:val="left" w:pos="6804"/>
        </w:tabs>
        <w:jc w:val="both"/>
        <w:rPr>
          <w:sz w:val="28"/>
          <w:szCs w:val="28"/>
        </w:rPr>
      </w:pPr>
    </w:p>
    <w:p w:rsidR="005224E0" w:rsidRDefault="005224E0" w:rsidP="009848F7">
      <w:pPr>
        <w:tabs>
          <w:tab w:val="left" w:pos="6804"/>
        </w:tabs>
        <w:jc w:val="both"/>
        <w:rPr>
          <w:sz w:val="28"/>
          <w:szCs w:val="28"/>
        </w:rPr>
      </w:pPr>
    </w:p>
    <w:p w:rsidR="005224E0" w:rsidRDefault="005224E0" w:rsidP="009848F7">
      <w:pPr>
        <w:tabs>
          <w:tab w:val="left" w:pos="6804"/>
        </w:tabs>
        <w:jc w:val="both"/>
        <w:rPr>
          <w:sz w:val="28"/>
          <w:szCs w:val="28"/>
        </w:rPr>
      </w:pPr>
    </w:p>
    <w:p w:rsidR="00E17C73" w:rsidRPr="00754CBA" w:rsidRDefault="00E17C73" w:rsidP="009848F7">
      <w:pPr>
        <w:tabs>
          <w:tab w:val="left" w:pos="6804"/>
        </w:tabs>
        <w:jc w:val="both"/>
        <w:rPr>
          <w:sz w:val="28"/>
          <w:szCs w:val="28"/>
        </w:rPr>
      </w:pPr>
      <w:r w:rsidRPr="00754CBA">
        <w:rPr>
          <w:sz w:val="28"/>
          <w:szCs w:val="28"/>
        </w:rPr>
        <w:t>Iesniedzējs:</w:t>
      </w:r>
    </w:p>
    <w:p w:rsidR="00113EF1" w:rsidRDefault="005224E0" w:rsidP="00113EF1">
      <w:pPr>
        <w:tabs>
          <w:tab w:val="left" w:pos="6480"/>
        </w:tabs>
        <w:jc w:val="both"/>
        <w:rPr>
          <w:sz w:val="28"/>
          <w:szCs w:val="28"/>
        </w:rPr>
      </w:pPr>
      <w:r>
        <w:rPr>
          <w:sz w:val="28"/>
          <w:szCs w:val="28"/>
        </w:rPr>
        <w:t>i</w:t>
      </w:r>
      <w:r w:rsidR="00113EF1" w:rsidRPr="00754CBA">
        <w:rPr>
          <w:sz w:val="28"/>
          <w:szCs w:val="28"/>
        </w:rPr>
        <w:t>ekšlietu ministrs</w:t>
      </w:r>
      <w:r w:rsidR="00113EF1" w:rsidRPr="00754CBA">
        <w:rPr>
          <w:sz w:val="28"/>
          <w:szCs w:val="28"/>
        </w:rPr>
        <w:tab/>
      </w:r>
      <w:proofErr w:type="gramStart"/>
      <w:r w:rsidR="00113EF1" w:rsidRPr="00754CBA">
        <w:rPr>
          <w:sz w:val="28"/>
          <w:szCs w:val="28"/>
        </w:rPr>
        <w:t xml:space="preserve">        </w:t>
      </w:r>
      <w:proofErr w:type="gramEnd"/>
      <w:r w:rsidR="00113EF1" w:rsidRPr="00754CBA">
        <w:rPr>
          <w:sz w:val="28"/>
          <w:szCs w:val="28"/>
        </w:rPr>
        <w:t>Rihards  Kozlovskis</w:t>
      </w:r>
    </w:p>
    <w:p w:rsidR="00931DDA" w:rsidRPr="00754CBA" w:rsidRDefault="00931DDA" w:rsidP="00113EF1">
      <w:pPr>
        <w:tabs>
          <w:tab w:val="left" w:pos="6480"/>
        </w:tabs>
        <w:jc w:val="both"/>
        <w:rPr>
          <w:sz w:val="28"/>
          <w:szCs w:val="28"/>
        </w:rPr>
      </w:pPr>
    </w:p>
    <w:p w:rsidR="00A025DA" w:rsidRPr="00754CBA" w:rsidRDefault="00E17C73" w:rsidP="002479E8">
      <w:pPr>
        <w:tabs>
          <w:tab w:val="left" w:pos="6804"/>
        </w:tabs>
        <w:jc w:val="both"/>
        <w:rPr>
          <w:sz w:val="28"/>
          <w:szCs w:val="28"/>
        </w:rPr>
      </w:pPr>
      <w:r w:rsidRPr="00754CBA">
        <w:rPr>
          <w:sz w:val="28"/>
          <w:szCs w:val="28"/>
        </w:rPr>
        <w:t>Vīza:</w:t>
      </w:r>
      <w:r w:rsidR="00931DDA">
        <w:rPr>
          <w:sz w:val="28"/>
          <w:szCs w:val="28"/>
        </w:rPr>
        <w:t xml:space="preserve"> </w:t>
      </w:r>
      <w:r w:rsidRPr="00754CBA">
        <w:rPr>
          <w:bCs/>
          <w:sz w:val="28"/>
          <w:szCs w:val="28"/>
          <w:lang w:eastAsia="en-US"/>
        </w:rPr>
        <w:t>valsts sekretār</w:t>
      </w:r>
      <w:r w:rsidR="00714B24">
        <w:rPr>
          <w:bCs/>
          <w:sz w:val="28"/>
          <w:szCs w:val="28"/>
          <w:lang w:eastAsia="en-US"/>
        </w:rPr>
        <w:t>s</w:t>
      </w:r>
      <w:proofErr w:type="gramStart"/>
      <w:r w:rsidR="006F008F">
        <w:rPr>
          <w:bCs/>
          <w:sz w:val="28"/>
          <w:szCs w:val="28"/>
          <w:lang w:eastAsia="en-US"/>
        </w:rPr>
        <w:t xml:space="preserve"> </w:t>
      </w:r>
      <w:r w:rsidR="00714B24">
        <w:rPr>
          <w:bCs/>
          <w:sz w:val="28"/>
          <w:szCs w:val="28"/>
          <w:lang w:eastAsia="en-US"/>
        </w:rPr>
        <w:t xml:space="preserve">                                                                  </w:t>
      </w:r>
      <w:proofErr w:type="gramEnd"/>
      <w:r w:rsidR="00714B24">
        <w:rPr>
          <w:bCs/>
          <w:sz w:val="28"/>
          <w:szCs w:val="28"/>
          <w:lang w:eastAsia="en-US"/>
        </w:rPr>
        <w:t>Dimitrijs Trofimovs</w:t>
      </w:r>
      <w:r w:rsidR="002479E8">
        <w:rPr>
          <w:bCs/>
          <w:sz w:val="28"/>
          <w:szCs w:val="28"/>
          <w:lang w:eastAsia="en-US"/>
        </w:rPr>
        <w:t xml:space="preserve">               </w:t>
      </w:r>
    </w:p>
    <w:p w:rsidR="000F4B8C" w:rsidRDefault="000F4B8C" w:rsidP="0059181C">
      <w:pPr>
        <w:tabs>
          <w:tab w:val="left" w:pos="2592"/>
        </w:tabs>
        <w:rPr>
          <w:color w:val="000000"/>
          <w:sz w:val="20"/>
          <w:szCs w:val="20"/>
        </w:rPr>
      </w:pPr>
    </w:p>
    <w:p w:rsidR="000F4B8C" w:rsidRDefault="000F4B8C" w:rsidP="0059181C">
      <w:pPr>
        <w:tabs>
          <w:tab w:val="left" w:pos="2592"/>
        </w:tabs>
        <w:rPr>
          <w:color w:val="000000"/>
          <w:sz w:val="20"/>
          <w:szCs w:val="20"/>
        </w:rPr>
      </w:pPr>
    </w:p>
    <w:p w:rsidR="000F4B8C" w:rsidRDefault="000F4B8C" w:rsidP="0059181C">
      <w:pPr>
        <w:tabs>
          <w:tab w:val="left" w:pos="2592"/>
        </w:tabs>
        <w:rPr>
          <w:color w:val="000000"/>
          <w:sz w:val="20"/>
          <w:szCs w:val="20"/>
        </w:rPr>
      </w:pPr>
    </w:p>
    <w:p w:rsidR="000F4B8C" w:rsidRDefault="000F4B8C"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5224E0" w:rsidRDefault="005224E0"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0F74D2" w:rsidRDefault="000F74D2" w:rsidP="0059181C">
      <w:pPr>
        <w:tabs>
          <w:tab w:val="left" w:pos="2592"/>
        </w:tabs>
        <w:rPr>
          <w:color w:val="000000"/>
          <w:sz w:val="20"/>
          <w:szCs w:val="20"/>
        </w:rPr>
      </w:pPr>
    </w:p>
    <w:p w:rsidR="00754CBA" w:rsidRPr="00754CBA" w:rsidRDefault="00754CBA" w:rsidP="0059181C">
      <w:pPr>
        <w:tabs>
          <w:tab w:val="left" w:pos="2592"/>
        </w:tabs>
        <w:rPr>
          <w:color w:val="000000"/>
          <w:sz w:val="20"/>
          <w:szCs w:val="20"/>
        </w:rPr>
      </w:pPr>
      <w:r w:rsidRPr="00754CBA">
        <w:rPr>
          <w:color w:val="000000"/>
          <w:sz w:val="20"/>
          <w:szCs w:val="20"/>
        </w:rPr>
        <w:fldChar w:fldCharType="begin"/>
      </w:r>
      <w:r w:rsidRPr="00754CBA">
        <w:rPr>
          <w:color w:val="000000"/>
          <w:sz w:val="20"/>
          <w:szCs w:val="20"/>
        </w:rPr>
        <w:instrText xml:space="preserve"> DATE  \@ "dd.MM.yyyy. H:mm"  \* MERGEFORMAT </w:instrText>
      </w:r>
      <w:r w:rsidRPr="00754CBA">
        <w:rPr>
          <w:color w:val="000000"/>
          <w:sz w:val="20"/>
          <w:szCs w:val="20"/>
        </w:rPr>
        <w:fldChar w:fldCharType="separate"/>
      </w:r>
      <w:r w:rsidR="00701BEF">
        <w:rPr>
          <w:noProof/>
          <w:color w:val="000000"/>
          <w:sz w:val="20"/>
          <w:szCs w:val="20"/>
        </w:rPr>
        <w:t>27.07.2018. 10:21</w:t>
      </w:r>
      <w:r w:rsidRPr="00754CBA">
        <w:rPr>
          <w:color w:val="000000"/>
          <w:sz w:val="20"/>
          <w:szCs w:val="20"/>
        </w:rPr>
        <w:fldChar w:fldCharType="end"/>
      </w:r>
      <w:r w:rsidR="0059181C">
        <w:rPr>
          <w:color w:val="000000"/>
          <w:sz w:val="20"/>
          <w:szCs w:val="20"/>
        </w:rPr>
        <w:tab/>
      </w:r>
    </w:p>
    <w:p w:rsidR="00754CBA" w:rsidRDefault="00754CBA" w:rsidP="00754CBA">
      <w:pPr>
        <w:rPr>
          <w:color w:val="000000"/>
          <w:sz w:val="20"/>
          <w:szCs w:val="20"/>
        </w:rPr>
      </w:pPr>
      <w:r w:rsidRPr="00754CBA">
        <w:rPr>
          <w:color w:val="000000"/>
          <w:sz w:val="20"/>
          <w:szCs w:val="20"/>
        </w:rPr>
        <w:fldChar w:fldCharType="begin"/>
      </w:r>
      <w:r w:rsidRPr="00754CBA">
        <w:rPr>
          <w:color w:val="000000"/>
          <w:sz w:val="20"/>
          <w:szCs w:val="20"/>
        </w:rPr>
        <w:instrText xml:space="preserve"> NUMWORDS   \* MERGEFORMAT </w:instrText>
      </w:r>
      <w:r w:rsidRPr="00754CBA">
        <w:rPr>
          <w:color w:val="000000"/>
          <w:sz w:val="20"/>
          <w:szCs w:val="20"/>
        </w:rPr>
        <w:fldChar w:fldCharType="separate"/>
      </w:r>
      <w:r w:rsidR="005224E0">
        <w:rPr>
          <w:noProof/>
          <w:color w:val="000000"/>
          <w:sz w:val="20"/>
          <w:szCs w:val="20"/>
        </w:rPr>
        <w:t>688</w:t>
      </w:r>
      <w:r w:rsidRPr="00754CBA">
        <w:rPr>
          <w:color w:val="000000"/>
          <w:sz w:val="20"/>
          <w:szCs w:val="20"/>
        </w:rPr>
        <w:fldChar w:fldCharType="end"/>
      </w:r>
    </w:p>
    <w:p w:rsidR="00A34247" w:rsidRDefault="00EE6E75" w:rsidP="00754CBA">
      <w:pPr>
        <w:rPr>
          <w:color w:val="000000"/>
          <w:sz w:val="20"/>
          <w:szCs w:val="20"/>
        </w:rPr>
      </w:pPr>
      <w:r>
        <w:rPr>
          <w:color w:val="000000"/>
          <w:sz w:val="20"/>
          <w:szCs w:val="20"/>
        </w:rPr>
        <w:t xml:space="preserve">A.Strode, </w:t>
      </w:r>
      <w:r w:rsidR="000530DC">
        <w:rPr>
          <w:color w:val="000000"/>
          <w:sz w:val="20"/>
          <w:szCs w:val="20"/>
        </w:rPr>
        <w:t>6721960</w:t>
      </w:r>
      <w:r>
        <w:rPr>
          <w:color w:val="000000"/>
          <w:sz w:val="20"/>
          <w:szCs w:val="20"/>
        </w:rPr>
        <w:t>2</w:t>
      </w:r>
    </w:p>
    <w:p w:rsidR="00EE6E75" w:rsidRDefault="00632FE5" w:rsidP="00754CBA">
      <w:pPr>
        <w:rPr>
          <w:color w:val="000000"/>
          <w:sz w:val="20"/>
          <w:szCs w:val="20"/>
        </w:rPr>
      </w:pPr>
      <w:hyperlink r:id="rId7" w:history="1">
        <w:r w:rsidR="00EE6E75" w:rsidRPr="006525F4">
          <w:rPr>
            <w:rStyle w:val="Hyperlink"/>
            <w:sz w:val="20"/>
            <w:szCs w:val="20"/>
          </w:rPr>
          <w:t>alda.strode@iem.gov.lv</w:t>
        </w:r>
      </w:hyperlink>
      <w:r w:rsidR="00EE6E75">
        <w:rPr>
          <w:color w:val="000000"/>
          <w:sz w:val="20"/>
          <w:szCs w:val="20"/>
        </w:rPr>
        <w:t xml:space="preserve"> </w:t>
      </w:r>
    </w:p>
    <w:sectPr w:rsidR="00EE6E75" w:rsidSect="00C2233D">
      <w:headerReference w:type="even" r:id="rId8"/>
      <w:headerReference w:type="default" r:id="rId9"/>
      <w:footerReference w:type="even" r:id="rId10"/>
      <w:footerReference w:type="default" r:id="rId11"/>
      <w:headerReference w:type="first" r:id="rId12"/>
      <w:footerReference w:type="first" r:id="rId13"/>
      <w:pgSz w:w="11906" w:h="16838" w:code="9"/>
      <w:pgMar w:top="953" w:right="90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FE5" w:rsidRDefault="00632FE5" w:rsidP="00E17C73">
      <w:r>
        <w:separator/>
      </w:r>
    </w:p>
  </w:endnote>
  <w:endnote w:type="continuationSeparator" w:id="0">
    <w:p w:rsidR="00632FE5" w:rsidRDefault="00632FE5" w:rsidP="00E1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E0" w:rsidRDefault="005224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440" w:rsidRPr="008F6B3B" w:rsidRDefault="005224E0" w:rsidP="00CD2440">
    <w:pPr>
      <w:pStyle w:val="NormalWeb"/>
      <w:spacing w:before="0" w:beforeAutospacing="0" w:after="0" w:afterAutospacing="0"/>
      <w:jc w:val="both"/>
      <w:rPr>
        <w:rFonts w:ascii="Times New Roman" w:hAnsi="Times New Roman" w:cs="Times New Roman"/>
        <w:sz w:val="20"/>
        <w:szCs w:val="20"/>
        <w:lang w:val="lv-LV"/>
      </w:rPr>
    </w:pPr>
    <w:r>
      <w:rPr>
        <w:rFonts w:ascii="Times New Roman" w:hAnsi="Times New Roman" w:cs="Times New Roman"/>
        <w:color w:val="auto"/>
        <w:sz w:val="20"/>
        <w:szCs w:val="24"/>
        <w:lang w:val="lv-LV" w:eastAsia="lv-LV"/>
      </w:rPr>
      <w:fldChar w:fldCharType="begin"/>
    </w:r>
    <w:r>
      <w:rPr>
        <w:rFonts w:ascii="Times New Roman" w:hAnsi="Times New Roman" w:cs="Times New Roman"/>
        <w:color w:val="auto"/>
        <w:sz w:val="20"/>
        <w:szCs w:val="24"/>
        <w:lang w:val="lv-LV" w:eastAsia="lv-LV"/>
      </w:rPr>
      <w:instrText xml:space="preserve"> FILENAME   \* MERGEFORMAT </w:instrText>
    </w:r>
    <w:r>
      <w:rPr>
        <w:rFonts w:ascii="Times New Roman" w:hAnsi="Times New Roman" w:cs="Times New Roman"/>
        <w:color w:val="auto"/>
        <w:sz w:val="20"/>
        <w:szCs w:val="24"/>
        <w:lang w:val="lv-LV" w:eastAsia="lv-LV"/>
      </w:rPr>
      <w:fldChar w:fldCharType="separate"/>
    </w:r>
    <w:r>
      <w:rPr>
        <w:rFonts w:ascii="Times New Roman" w:hAnsi="Times New Roman" w:cs="Times New Roman"/>
        <w:noProof/>
        <w:color w:val="auto"/>
        <w:sz w:val="20"/>
        <w:szCs w:val="24"/>
        <w:lang w:val="lv-LV" w:eastAsia="lv-LV"/>
      </w:rPr>
      <w:t>IEMProt _270718_groz347</w:t>
    </w:r>
    <w:r>
      <w:rPr>
        <w:rFonts w:ascii="Times New Roman" w:hAnsi="Times New Roman" w:cs="Times New Roman"/>
        <w:color w:val="auto"/>
        <w:sz w:val="20"/>
        <w:szCs w:val="24"/>
        <w:lang w:val="lv-LV" w:eastAsia="lv-LV"/>
      </w:rPr>
      <w:fldChar w:fldCharType="end"/>
    </w:r>
  </w:p>
  <w:p w:rsidR="00BF6A65" w:rsidRPr="00CD2440" w:rsidRDefault="00632FE5" w:rsidP="00CD24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E0" w:rsidRPr="008F6B3B" w:rsidRDefault="005224E0" w:rsidP="005224E0">
    <w:pPr>
      <w:pStyle w:val="NormalWeb"/>
      <w:spacing w:before="0" w:beforeAutospacing="0" w:after="0" w:afterAutospacing="0"/>
      <w:jc w:val="both"/>
      <w:rPr>
        <w:rFonts w:ascii="Times New Roman" w:hAnsi="Times New Roman" w:cs="Times New Roman"/>
        <w:sz w:val="20"/>
        <w:szCs w:val="20"/>
        <w:lang w:val="lv-LV"/>
      </w:rPr>
    </w:pPr>
    <w:r>
      <w:rPr>
        <w:rFonts w:ascii="Times New Roman" w:hAnsi="Times New Roman" w:cs="Times New Roman"/>
        <w:color w:val="auto"/>
        <w:sz w:val="20"/>
        <w:szCs w:val="24"/>
        <w:lang w:val="lv-LV" w:eastAsia="lv-LV"/>
      </w:rPr>
      <w:fldChar w:fldCharType="begin"/>
    </w:r>
    <w:r>
      <w:rPr>
        <w:rFonts w:ascii="Times New Roman" w:hAnsi="Times New Roman" w:cs="Times New Roman"/>
        <w:color w:val="auto"/>
        <w:sz w:val="20"/>
        <w:szCs w:val="24"/>
        <w:lang w:val="lv-LV" w:eastAsia="lv-LV"/>
      </w:rPr>
      <w:instrText xml:space="preserve"> FILENAME   \* MERGEFORMAT </w:instrText>
    </w:r>
    <w:r>
      <w:rPr>
        <w:rFonts w:ascii="Times New Roman" w:hAnsi="Times New Roman" w:cs="Times New Roman"/>
        <w:color w:val="auto"/>
        <w:sz w:val="20"/>
        <w:szCs w:val="24"/>
        <w:lang w:val="lv-LV" w:eastAsia="lv-LV"/>
      </w:rPr>
      <w:fldChar w:fldCharType="separate"/>
    </w:r>
    <w:r>
      <w:rPr>
        <w:rFonts w:ascii="Times New Roman" w:hAnsi="Times New Roman" w:cs="Times New Roman"/>
        <w:noProof/>
        <w:color w:val="auto"/>
        <w:sz w:val="20"/>
        <w:szCs w:val="24"/>
        <w:lang w:val="lv-LV" w:eastAsia="lv-LV"/>
      </w:rPr>
      <w:t>IEMProt _270718_groz347</w:t>
    </w:r>
    <w:r>
      <w:rPr>
        <w:rFonts w:ascii="Times New Roman" w:hAnsi="Times New Roman" w:cs="Times New Roman"/>
        <w:color w:val="auto"/>
        <w:sz w:val="20"/>
        <w:szCs w:val="24"/>
        <w:lang w:val="lv-LV" w:eastAsia="lv-LV"/>
      </w:rPr>
      <w:fldChar w:fldCharType="end"/>
    </w:r>
    <w:bookmarkStart w:id="0" w:name="_GoBack"/>
    <w:bookmarkEnd w:id="0"/>
  </w:p>
  <w:p w:rsidR="008E1E7F" w:rsidRPr="00C06168" w:rsidRDefault="00632FE5" w:rsidP="00C0616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FE5" w:rsidRDefault="00632FE5" w:rsidP="00E17C73">
      <w:r>
        <w:separator/>
      </w:r>
    </w:p>
  </w:footnote>
  <w:footnote w:type="continuationSeparator" w:id="0">
    <w:p w:rsidR="00632FE5" w:rsidRDefault="00632FE5" w:rsidP="00E1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E0" w:rsidRDefault="00522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09914"/>
      <w:docPartObj>
        <w:docPartGallery w:val="Page Numbers (Top of Page)"/>
        <w:docPartUnique/>
      </w:docPartObj>
    </w:sdtPr>
    <w:sdtEndPr>
      <w:rPr>
        <w:noProof/>
      </w:rPr>
    </w:sdtEndPr>
    <w:sdtContent>
      <w:p w:rsidR="008E1E7F" w:rsidRDefault="00B30ACA">
        <w:pPr>
          <w:pStyle w:val="Header"/>
          <w:jc w:val="center"/>
        </w:pPr>
        <w:r>
          <w:fldChar w:fldCharType="begin"/>
        </w:r>
        <w:r>
          <w:instrText xml:space="preserve"> PAGE   \* MERGEFORMAT </w:instrText>
        </w:r>
        <w:r>
          <w:fldChar w:fldCharType="separate"/>
        </w:r>
        <w:r w:rsidR="005224E0">
          <w:rPr>
            <w:noProof/>
          </w:rPr>
          <w:t>3</w:t>
        </w:r>
        <w:r>
          <w:rPr>
            <w:noProof/>
          </w:rPr>
          <w:fldChar w:fldCharType="end"/>
        </w:r>
      </w:p>
    </w:sdtContent>
  </w:sdt>
  <w:p w:rsidR="008E1E7F" w:rsidRDefault="00632F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4E0" w:rsidRDefault="00522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47EA"/>
    <w:multiLevelType w:val="hybridMultilevel"/>
    <w:tmpl w:val="707CD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ED1ADA"/>
    <w:multiLevelType w:val="hybridMultilevel"/>
    <w:tmpl w:val="B8D4147A"/>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36E52757"/>
    <w:multiLevelType w:val="hybridMultilevel"/>
    <w:tmpl w:val="EF7AE2AC"/>
    <w:lvl w:ilvl="0" w:tplc="FA0C2236">
      <w:start w:val="1"/>
      <w:numFmt w:val="decimal"/>
      <w:lvlText w:val="%1."/>
      <w:lvlJc w:val="left"/>
      <w:pPr>
        <w:ind w:left="786"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1142734"/>
    <w:multiLevelType w:val="hybridMultilevel"/>
    <w:tmpl w:val="B84E1F70"/>
    <w:lvl w:ilvl="0" w:tplc="644C21F2">
      <w:numFmt w:val="bullet"/>
      <w:lvlText w:val="-"/>
      <w:lvlJc w:val="left"/>
      <w:pPr>
        <w:ind w:left="1049" w:hanging="360"/>
      </w:pPr>
      <w:rPr>
        <w:rFonts w:ascii="Times New Roman" w:eastAsia="Times New Roman" w:hAnsi="Times New Roman" w:cs="Times New Roman" w:hint="default"/>
      </w:rPr>
    </w:lvl>
    <w:lvl w:ilvl="1" w:tplc="04260003" w:tentative="1">
      <w:start w:val="1"/>
      <w:numFmt w:val="bullet"/>
      <w:lvlText w:val="o"/>
      <w:lvlJc w:val="left"/>
      <w:pPr>
        <w:ind w:left="1769" w:hanging="360"/>
      </w:pPr>
      <w:rPr>
        <w:rFonts w:ascii="Courier New" w:hAnsi="Courier New" w:cs="Courier New" w:hint="default"/>
      </w:rPr>
    </w:lvl>
    <w:lvl w:ilvl="2" w:tplc="04260005" w:tentative="1">
      <w:start w:val="1"/>
      <w:numFmt w:val="bullet"/>
      <w:lvlText w:val=""/>
      <w:lvlJc w:val="left"/>
      <w:pPr>
        <w:ind w:left="2489" w:hanging="360"/>
      </w:pPr>
      <w:rPr>
        <w:rFonts w:ascii="Wingdings" w:hAnsi="Wingdings" w:hint="default"/>
      </w:rPr>
    </w:lvl>
    <w:lvl w:ilvl="3" w:tplc="04260001" w:tentative="1">
      <w:start w:val="1"/>
      <w:numFmt w:val="bullet"/>
      <w:lvlText w:val=""/>
      <w:lvlJc w:val="left"/>
      <w:pPr>
        <w:ind w:left="3209" w:hanging="360"/>
      </w:pPr>
      <w:rPr>
        <w:rFonts w:ascii="Symbol" w:hAnsi="Symbol" w:hint="default"/>
      </w:rPr>
    </w:lvl>
    <w:lvl w:ilvl="4" w:tplc="04260003" w:tentative="1">
      <w:start w:val="1"/>
      <w:numFmt w:val="bullet"/>
      <w:lvlText w:val="o"/>
      <w:lvlJc w:val="left"/>
      <w:pPr>
        <w:ind w:left="3929" w:hanging="360"/>
      </w:pPr>
      <w:rPr>
        <w:rFonts w:ascii="Courier New" w:hAnsi="Courier New" w:cs="Courier New" w:hint="default"/>
      </w:rPr>
    </w:lvl>
    <w:lvl w:ilvl="5" w:tplc="04260005" w:tentative="1">
      <w:start w:val="1"/>
      <w:numFmt w:val="bullet"/>
      <w:lvlText w:val=""/>
      <w:lvlJc w:val="left"/>
      <w:pPr>
        <w:ind w:left="4649" w:hanging="360"/>
      </w:pPr>
      <w:rPr>
        <w:rFonts w:ascii="Wingdings" w:hAnsi="Wingdings" w:hint="default"/>
      </w:rPr>
    </w:lvl>
    <w:lvl w:ilvl="6" w:tplc="04260001" w:tentative="1">
      <w:start w:val="1"/>
      <w:numFmt w:val="bullet"/>
      <w:lvlText w:val=""/>
      <w:lvlJc w:val="left"/>
      <w:pPr>
        <w:ind w:left="5369" w:hanging="360"/>
      </w:pPr>
      <w:rPr>
        <w:rFonts w:ascii="Symbol" w:hAnsi="Symbol" w:hint="default"/>
      </w:rPr>
    </w:lvl>
    <w:lvl w:ilvl="7" w:tplc="04260003" w:tentative="1">
      <w:start w:val="1"/>
      <w:numFmt w:val="bullet"/>
      <w:lvlText w:val="o"/>
      <w:lvlJc w:val="left"/>
      <w:pPr>
        <w:ind w:left="6089" w:hanging="360"/>
      </w:pPr>
      <w:rPr>
        <w:rFonts w:ascii="Courier New" w:hAnsi="Courier New" w:cs="Courier New" w:hint="default"/>
      </w:rPr>
    </w:lvl>
    <w:lvl w:ilvl="8" w:tplc="04260005" w:tentative="1">
      <w:start w:val="1"/>
      <w:numFmt w:val="bullet"/>
      <w:lvlText w:val=""/>
      <w:lvlJc w:val="left"/>
      <w:pPr>
        <w:ind w:left="6809" w:hanging="360"/>
      </w:pPr>
      <w:rPr>
        <w:rFonts w:ascii="Wingdings" w:hAnsi="Wingdings" w:hint="default"/>
      </w:rPr>
    </w:lvl>
  </w:abstractNum>
  <w:abstractNum w:abstractNumId="4" w15:restartNumberingAfterBreak="0">
    <w:nsid w:val="6F850BFC"/>
    <w:multiLevelType w:val="hybridMultilevel"/>
    <w:tmpl w:val="701EA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73"/>
    <w:rsid w:val="000035B3"/>
    <w:rsid w:val="00031711"/>
    <w:rsid w:val="00040D68"/>
    <w:rsid w:val="000445CD"/>
    <w:rsid w:val="000530DC"/>
    <w:rsid w:val="000973CD"/>
    <w:rsid w:val="000B2CFA"/>
    <w:rsid w:val="000C2FFA"/>
    <w:rsid w:val="000C49E7"/>
    <w:rsid w:val="000C49E9"/>
    <w:rsid w:val="000D6C70"/>
    <w:rsid w:val="000D7175"/>
    <w:rsid w:val="000E37F2"/>
    <w:rsid w:val="000F4B8C"/>
    <w:rsid w:val="000F74D2"/>
    <w:rsid w:val="0011272F"/>
    <w:rsid w:val="00113EF1"/>
    <w:rsid w:val="00122C6E"/>
    <w:rsid w:val="00123134"/>
    <w:rsid w:val="00127604"/>
    <w:rsid w:val="00130629"/>
    <w:rsid w:val="00131688"/>
    <w:rsid w:val="00147391"/>
    <w:rsid w:val="001507EC"/>
    <w:rsid w:val="00151DD6"/>
    <w:rsid w:val="001533C6"/>
    <w:rsid w:val="00153B40"/>
    <w:rsid w:val="00154012"/>
    <w:rsid w:val="00171175"/>
    <w:rsid w:val="0017352A"/>
    <w:rsid w:val="00174B7D"/>
    <w:rsid w:val="00187D26"/>
    <w:rsid w:val="00192BC7"/>
    <w:rsid w:val="001B5C07"/>
    <w:rsid w:val="001C6B85"/>
    <w:rsid w:val="001D1D41"/>
    <w:rsid w:val="001D5879"/>
    <w:rsid w:val="001E5D0D"/>
    <w:rsid w:val="001E73EE"/>
    <w:rsid w:val="001F3CEF"/>
    <w:rsid w:val="001F67CB"/>
    <w:rsid w:val="002108A7"/>
    <w:rsid w:val="002141B6"/>
    <w:rsid w:val="00215040"/>
    <w:rsid w:val="0021678B"/>
    <w:rsid w:val="00222E46"/>
    <w:rsid w:val="002362AC"/>
    <w:rsid w:val="002435B5"/>
    <w:rsid w:val="0024490E"/>
    <w:rsid w:val="00245313"/>
    <w:rsid w:val="002479E8"/>
    <w:rsid w:val="00265D9B"/>
    <w:rsid w:val="0026783A"/>
    <w:rsid w:val="00270263"/>
    <w:rsid w:val="00276036"/>
    <w:rsid w:val="00277717"/>
    <w:rsid w:val="002804EA"/>
    <w:rsid w:val="0028176C"/>
    <w:rsid w:val="00281B38"/>
    <w:rsid w:val="00294EB6"/>
    <w:rsid w:val="002A4368"/>
    <w:rsid w:val="002C0BBC"/>
    <w:rsid w:val="002F3C9B"/>
    <w:rsid w:val="002F60A0"/>
    <w:rsid w:val="003028BD"/>
    <w:rsid w:val="00321DA3"/>
    <w:rsid w:val="00325934"/>
    <w:rsid w:val="0032605E"/>
    <w:rsid w:val="0033694C"/>
    <w:rsid w:val="003427EC"/>
    <w:rsid w:val="003A711F"/>
    <w:rsid w:val="003B1FC4"/>
    <w:rsid w:val="003B6C2B"/>
    <w:rsid w:val="003D4F63"/>
    <w:rsid w:val="003E0CE6"/>
    <w:rsid w:val="003E2FC6"/>
    <w:rsid w:val="003E6968"/>
    <w:rsid w:val="003F4D6B"/>
    <w:rsid w:val="003F6B83"/>
    <w:rsid w:val="00406343"/>
    <w:rsid w:val="004166B9"/>
    <w:rsid w:val="00421D20"/>
    <w:rsid w:val="004235E9"/>
    <w:rsid w:val="00425549"/>
    <w:rsid w:val="00434054"/>
    <w:rsid w:val="0044293F"/>
    <w:rsid w:val="00445DA2"/>
    <w:rsid w:val="00466F9F"/>
    <w:rsid w:val="004725CA"/>
    <w:rsid w:val="00473212"/>
    <w:rsid w:val="004743AC"/>
    <w:rsid w:val="004813AA"/>
    <w:rsid w:val="00487DAF"/>
    <w:rsid w:val="00491BB4"/>
    <w:rsid w:val="0049300A"/>
    <w:rsid w:val="004A1DBA"/>
    <w:rsid w:val="004C25A0"/>
    <w:rsid w:val="004C29D8"/>
    <w:rsid w:val="004D0671"/>
    <w:rsid w:val="004D6E33"/>
    <w:rsid w:val="004E0F1B"/>
    <w:rsid w:val="004E7543"/>
    <w:rsid w:val="004F266D"/>
    <w:rsid w:val="004F3A09"/>
    <w:rsid w:val="004F727E"/>
    <w:rsid w:val="00503F8B"/>
    <w:rsid w:val="00504BB2"/>
    <w:rsid w:val="005224E0"/>
    <w:rsid w:val="0052582B"/>
    <w:rsid w:val="00526A84"/>
    <w:rsid w:val="0053045D"/>
    <w:rsid w:val="0053587B"/>
    <w:rsid w:val="00536A17"/>
    <w:rsid w:val="005457E7"/>
    <w:rsid w:val="00545BD5"/>
    <w:rsid w:val="00551420"/>
    <w:rsid w:val="005514F3"/>
    <w:rsid w:val="00551D9A"/>
    <w:rsid w:val="005621C6"/>
    <w:rsid w:val="005731BB"/>
    <w:rsid w:val="0057559C"/>
    <w:rsid w:val="00576D8C"/>
    <w:rsid w:val="00585B9D"/>
    <w:rsid w:val="00590949"/>
    <w:rsid w:val="00590BCB"/>
    <w:rsid w:val="0059181C"/>
    <w:rsid w:val="00593CC7"/>
    <w:rsid w:val="0059648E"/>
    <w:rsid w:val="005A739D"/>
    <w:rsid w:val="005C256E"/>
    <w:rsid w:val="005D0E43"/>
    <w:rsid w:val="005E3698"/>
    <w:rsid w:val="005E50B5"/>
    <w:rsid w:val="005F15AF"/>
    <w:rsid w:val="00605287"/>
    <w:rsid w:val="00611ED9"/>
    <w:rsid w:val="00613BC3"/>
    <w:rsid w:val="006308A4"/>
    <w:rsid w:val="00630C18"/>
    <w:rsid w:val="00632FE5"/>
    <w:rsid w:val="00640473"/>
    <w:rsid w:val="006438A9"/>
    <w:rsid w:val="0069222C"/>
    <w:rsid w:val="006933D0"/>
    <w:rsid w:val="006B66BE"/>
    <w:rsid w:val="006C0709"/>
    <w:rsid w:val="006C11A2"/>
    <w:rsid w:val="006C1D91"/>
    <w:rsid w:val="006C4F81"/>
    <w:rsid w:val="006C54FE"/>
    <w:rsid w:val="006D318E"/>
    <w:rsid w:val="006E1CA2"/>
    <w:rsid w:val="006E6F1F"/>
    <w:rsid w:val="006F008F"/>
    <w:rsid w:val="006F2C60"/>
    <w:rsid w:val="00701917"/>
    <w:rsid w:val="00701BEF"/>
    <w:rsid w:val="0070776A"/>
    <w:rsid w:val="00714B24"/>
    <w:rsid w:val="00725C23"/>
    <w:rsid w:val="00747812"/>
    <w:rsid w:val="00751E61"/>
    <w:rsid w:val="00754CBA"/>
    <w:rsid w:val="00757C4E"/>
    <w:rsid w:val="00764D3F"/>
    <w:rsid w:val="00766195"/>
    <w:rsid w:val="00770CEC"/>
    <w:rsid w:val="0077707F"/>
    <w:rsid w:val="00794267"/>
    <w:rsid w:val="007A21C0"/>
    <w:rsid w:val="007A5CE8"/>
    <w:rsid w:val="007B4ECB"/>
    <w:rsid w:val="007B7F93"/>
    <w:rsid w:val="007C0E8E"/>
    <w:rsid w:val="007C3E2A"/>
    <w:rsid w:val="007D58D3"/>
    <w:rsid w:val="007F3AAA"/>
    <w:rsid w:val="007F51A4"/>
    <w:rsid w:val="007F6C06"/>
    <w:rsid w:val="008044D4"/>
    <w:rsid w:val="008050D6"/>
    <w:rsid w:val="00805DB3"/>
    <w:rsid w:val="008155D0"/>
    <w:rsid w:val="0081677C"/>
    <w:rsid w:val="00817A0A"/>
    <w:rsid w:val="00823051"/>
    <w:rsid w:val="00854EC9"/>
    <w:rsid w:val="008764B9"/>
    <w:rsid w:val="008821C2"/>
    <w:rsid w:val="00883513"/>
    <w:rsid w:val="008876B3"/>
    <w:rsid w:val="00891822"/>
    <w:rsid w:val="00891912"/>
    <w:rsid w:val="008A35F1"/>
    <w:rsid w:val="008A4D8F"/>
    <w:rsid w:val="008B4CD2"/>
    <w:rsid w:val="008E54EB"/>
    <w:rsid w:val="008E743E"/>
    <w:rsid w:val="008F0502"/>
    <w:rsid w:val="008F4784"/>
    <w:rsid w:val="008F6B3B"/>
    <w:rsid w:val="0091203F"/>
    <w:rsid w:val="00927390"/>
    <w:rsid w:val="00931DDA"/>
    <w:rsid w:val="00937FEF"/>
    <w:rsid w:val="0094031C"/>
    <w:rsid w:val="0097212E"/>
    <w:rsid w:val="009818AC"/>
    <w:rsid w:val="009848F7"/>
    <w:rsid w:val="009905BB"/>
    <w:rsid w:val="00993BA6"/>
    <w:rsid w:val="00996B2E"/>
    <w:rsid w:val="00997B4A"/>
    <w:rsid w:val="009B7AE1"/>
    <w:rsid w:val="009C0BB6"/>
    <w:rsid w:val="009D1087"/>
    <w:rsid w:val="00A025DA"/>
    <w:rsid w:val="00A03AA8"/>
    <w:rsid w:val="00A11FD0"/>
    <w:rsid w:val="00A21078"/>
    <w:rsid w:val="00A34247"/>
    <w:rsid w:val="00A43DA0"/>
    <w:rsid w:val="00A53B1F"/>
    <w:rsid w:val="00A57711"/>
    <w:rsid w:val="00A772C2"/>
    <w:rsid w:val="00A83127"/>
    <w:rsid w:val="00A86107"/>
    <w:rsid w:val="00A947EA"/>
    <w:rsid w:val="00AA0F63"/>
    <w:rsid w:val="00AA1854"/>
    <w:rsid w:val="00AA3AEF"/>
    <w:rsid w:val="00AB0125"/>
    <w:rsid w:val="00AC4A9B"/>
    <w:rsid w:val="00AD0BEA"/>
    <w:rsid w:val="00AE5350"/>
    <w:rsid w:val="00AE67A0"/>
    <w:rsid w:val="00AF135E"/>
    <w:rsid w:val="00AF776B"/>
    <w:rsid w:val="00B05E1D"/>
    <w:rsid w:val="00B07CD9"/>
    <w:rsid w:val="00B13611"/>
    <w:rsid w:val="00B23C68"/>
    <w:rsid w:val="00B30ACA"/>
    <w:rsid w:val="00B329C3"/>
    <w:rsid w:val="00B46CC6"/>
    <w:rsid w:val="00B572AA"/>
    <w:rsid w:val="00B7388A"/>
    <w:rsid w:val="00B84EA9"/>
    <w:rsid w:val="00B8765A"/>
    <w:rsid w:val="00B91E3A"/>
    <w:rsid w:val="00B96764"/>
    <w:rsid w:val="00B97874"/>
    <w:rsid w:val="00BA05A3"/>
    <w:rsid w:val="00BB1E9B"/>
    <w:rsid w:val="00BC17B7"/>
    <w:rsid w:val="00BC1FE1"/>
    <w:rsid w:val="00BC4A8C"/>
    <w:rsid w:val="00BC5B75"/>
    <w:rsid w:val="00BC5FB9"/>
    <w:rsid w:val="00BE289D"/>
    <w:rsid w:val="00BF2793"/>
    <w:rsid w:val="00C0067D"/>
    <w:rsid w:val="00C06168"/>
    <w:rsid w:val="00C14744"/>
    <w:rsid w:val="00C2233D"/>
    <w:rsid w:val="00C335D1"/>
    <w:rsid w:val="00C5016A"/>
    <w:rsid w:val="00C54A8E"/>
    <w:rsid w:val="00C56805"/>
    <w:rsid w:val="00C6785A"/>
    <w:rsid w:val="00C7701E"/>
    <w:rsid w:val="00C91E44"/>
    <w:rsid w:val="00CA15A2"/>
    <w:rsid w:val="00CA17C6"/>
    <w:rsid w:val="00CB0823"/>
    <w:rsid w:val="00CC3128"/>
    <w:rsid w:val="00CD2440"/>
    <w:rsid w:val="00CE2227"/>
    <w:rsid w:val="00D03CCF"/>
    <w:rsid w:val="00D15E4F"/>
    <w:rsid w:val="00D164E5"/>
    <w:rsid w:val="00D26934"/>
    <w:rsid w:val="00D26C3F"/>
    <w:rsid w:val="00D44CE2"/>
    <w:rsid w:val="00D54EED"/>
    <w:rsid w:val="00D55015"/>
    <w:rsid w:val="00D7384A"/>
    <w:rsid w:val="00D822D7"/>
    <w:rsid w:val="00D8693D"/>
    <w:rsid w:val="00DA288C"/>
    <w:rsid w:val="00DB0475"/>
    <w:rsid w:val="00DC1A3B"/>
    <w:rsid w:val="00DC662B"/>
    <w:rsid w:val="00DD026A"/>
    <w:rsid w:val="00DD0501"/>
    <w:rsid w:val="00DE0FDF"/>
    <w:rsid w:val="00DF0864"/>
    <w:rsid w:val="00DF4240"/>
    <w:rsid w:val="00E04FAF"/>
    <w:rsid w:val="00E17C73"/>
    <w:rsid w:val="00E20640"/>
    <w:rsid w:val="00E34E63"/>
    <w:rsid w:val="00E60744"/>
    <w:rsid w:val="00E646E3"/>
    <w:rsid w:val="00E658ED"/>
    <w:rsid w:val="00E70AF2"/>
    <w:rsid w:val="00E80AD0"/>
    <w:rsid w:val="00E94CE1"/>
    <w:rsid w:val="00EA034D"/>
    <w:rsid w:val="00EB551B"/>
    <w:rsid w:val="00EC64D8"/>
    <w:rsid w:val="00ED4852"/>
    <w:rsid w:val="00EE1248"/>
    <w:rsid w:val="00EE1F39"/>
    <w:rsid w:val="00EE6E75"/>
    <w:rsid w:val="00EE7795"/>
    <w:rsid w:val="00EF3BD0"/>
    <w:rsid w:val="00EF64F3"/>
    <w:rsid w:val="00F00708"/>
    <w:rsid w:val="00F01D05"/>
    <w:rsid w:val="00F1676C"/>
    <w:rsid w:val="00F33588"/>
    <w:rsid w:val="00F41A41"/>
    <w:rsid w:val="00F454E2"/>
    <w:rsid w:val="00F47919"/>
    <w:rsid w:val="00F562AA"/>
    <w:rsid w:val="00F61007"/>
    <w:rsid w:val="00F613B3"/>
    <w:rsid w:val="00F61EC2"/>
    <w:rsid w:val="00F66231"/>
    <w:rsid w:val="00F70B30"/>
    <w:rsid w:val="00F751AF"/>
    <w:rsid w:val="00F76A32"/>
    <w:rsid w:val="00F91942"/>
    <w:rsid w:val="00F929F0"/>
    <w:rsid w:val="00FA3E0A"/>
    <w:rsid w:val="00FA4857"/>
    <w:rsid w:val="00FB22E1"/>
    <w:rsid w:val="00FB2497"/>
    <w:rsid w:val="00FB293B"/>
    <w:rsid w:val="00FB3511"/>
    <w:rsid w:val="00FB6155"/>
    <w:rsid w:val="00FB6241"/>
    <w:rsid w:val="00FD1C4E"/>
    <w:rsid w:val="00FD3299"/>
    <w:rsid w:val="00FE4440"/>
    <w:rsid w:val="00FF3B45"/>
    <w:rsid w:val="00FF76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5DD4B9-7CB8-4CFF-83FE-CA11CC3D9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C73"/>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17C73"/>
    <w:pPr>
      <w:spacing w:before="100" w:beforeAutospacing="1" w:after="100" w:afterAutospacing="1"/>
    </w:pPr>
    <w:rPr>
      <w:rFonts w:ascii="Helvetica" w:hAnsi="Helvetica" w:cs="Helvetica"/>
      <w:color w:val="000000"/>
      <w:sz w:val="18"/>
      <w:szCs w:val="18"/>
      <w:lang w:val="en-GB" w:eastAsia="en-US"/>
    </w:rPr>
  </w:style>
  <w:style w:type="paragraph" w:styleId="HTMLPreformatted">
    <w:name w:val="HTML Preformatted"/>
    <w:basedOn w:val="Normal"/>
    <w:link w:val="HTMLPreformattedChar"/>
    <w:rsid w:val="00E17C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17C73"/>
    <w:rPr>
      <w:rFonts w:ascii="Courier New" w:eastAsia="Times New Roman" w:hAnsi="Courier New" w:cs="Courier New"/>
      <w:sz w:val="20"/>
      <w:szCs w:val="20"/>
      <w:lang w:eastAsia="lv-LV"/>
    </w:rPr>
  </w:style>
  <w:style w:type="paragraph" w:styleId="Header">
    <w:name w:val="header"/>
    <w:basedOn w:val="Normal"/>
    <w:link w:val="HeaderChar"/>
    <w:uiPriority w:val="99"/>
    <w:unhideWhenUsed/>
    <w:rsid w:val="00E17C73"/>
    <w:pPr>
      <w:tabs>
        <w:tab w:val="center" w:pos="4153"/>
        <w:tab w:val="right" w:pos="8306"/>
      </w:tabs>
    </w:pPr>
  </w:style>
  <w:style w:type="character" w:customStyle="1" w:styleId="HeaderChar">
    <w:name w:val="Header Char"/>
    <w:basedOn w:val="DefaultParagraphFont"/>
    <w:link w:val="Header"/>
    <w:uiPriority w:val="99"/>
    <w:rsid w:val="00E17C73"/>
    <w:rPr>
      <w:rFonts w:eastAsia="Times New Roman" w:cs="Times New Roman"/>
      <w:sz w:val="24"/>
      <w:szCs w:val="24"/>
      <w:lang w:eastAsia="lv-LV"/>
    </w:rPr>
  </w:style>
  <w:style w:type="paragraph" w:styleId="Footer">
    <w:name w:val="footer"/>
    <w:basedOn w:val="Normal"/>
    <w:link w:val="FooterChar"/>
    <w:uiPriority w:val="99"/>
    <w:unhideWhenUsed/>
    <w:rsid w:val="00E17C73"/>
    <w:pPr>
      <w:tabs>
        <w:tab w:val="center" w:pos="4153"/>
        <w:tab w:val="right" w:pos="8306"/>
      </w:tabs>
    </w:pPr>
  </w:style>
  <w:style w:type="character" w:customStyle="1" w:styleId="FooterChar">
    <w:name w:val="Footer Char"/>
    <w:basedOn w:val="DefaultParagraphFont"/>
    <w:link w:val="Footer"/>
    <w:uiPriority w:val="99"/>
    <w:rsid w:val="00E17C73"/>
    <w:rPr>
      <w:rFonts w:eastAsia="Times New Roman" w:cs="Times New Roman"/>
      <w:sz w:val="24"/>
      <w:szCs w:val="24"/>
      <w:lang w:eastAsia="lv-LV"/>
    </w:rPr>
  </w:style>
  <w:style w:type="character" w:styleId="Hyperlink">
    <w:name w:val="Hyperlink"/>
    <w:rsid w:val="00E17C73"/>
    <w:rPr>
      <w:color w:val="0000FF"/>
      <w:u w:val="single"/>
    </w:rPr>
  </w:style>
  <w:style w:type="paragraph" w:styleId="BalloonText">
    <w:name w:val="Balloon Text"/>
    <w:basedOn w:val="Normal"/>
    <w:link w:val="BalloonTextChar"/>
    <w:uiPriority w:val="99"/>
    <w:semiHidden/>
    <w:unhideWhenUsed/>
    <w:rsid w:val="007942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267"/>
    <w:rPr>
      <w:rFonts w:ascii="Segoe UI" w:eastAsia="Times New Roman" w:hAnsi="Segoe UI" w:cs="Segoe UI"/>
      <w:sz w:val="18"/>
      <w:szCs w:val="18"/>
      <w:lang w:eastAsia="lv-LV"/>
    </w:rPr>
  </w:style>
  <w:style w:type="paragraph" w:styleId="ListParagraph">
    <w:name w:val="List Paragraph"/>
    <w:aliases w:val="2,H&amp;P List Paragraph,Strip,Normal bullet 2,Bullet list,List Paragraph1"/>
    <w:basedOn w:val="Normal"/>
    <w:link w:val="ListParagraphChar"/>
    <w:uiPriority w:val="34"/>
    <w:qFormat/>
    <w:rsid w:val="00754CBA"/>
    <w:pPr>
      <w:ind w:left="720"/>
      <w:contextualSpacing/>
    </w:pPr>
  </w:style>
  <w:style w:type="paragraph" w:customStyle="1" w:styleId="MediumGrid21">
    <w:name w:val="Medium Grid 21"/>
    <w:uiPriority w:val="1"/>
    <w:qFormat/>
    <w:rsid w:val="00F66231"/>
    <w:pPr>
      <w:spacing w:after="0" w:line="240" w:lineRule="auto"/>
    </w:pPr>
    <w:rPr>
      <w:rFonts w:eastAsia="Calibri" w:cs="Times New Roman"/>
      <w:sz w:val="24"/>
    </w:rPr>
  </w:style>
  <w:style w:type="character" w:customStyle="1" w:styleId="ListParagraphChar">
    <w:name w:val="List Paragraph Char"/>
    <w:aliases w:val="2 Char,H&amp;P List Paragraph Char,Strip Char,Normal bullet 2 Char,Bullet list Char,List Paragraph1 Char"/>
    <w:link w:val="ListParagraph"/>
    <w:uiPriority w:val="34"/>
    <w:qFormat/>
    <w:rsid w:val="00F66231"/>
    <w:rPr>
      <w:rFonts w:eastAsia="Times New Roman" w:cs="Times New Roman"/>
      <w:sz w:val="24"/>
      <w:szCs w:val="24"/>
      <w:lang w:eastAsia="lv-LV"/>
    </w:rPr>
  </w:style>
  <w:style w:type="paragraph" w:styleId="NoSpacing">
    <w:name w:val="No Spacing"/>
    <w:uiPriority w:val="1"/>
    <w:qFormat/>
    <w:rsid w:val="00F66231"/>
    <w:pPr>
      <w:spacing w:after="0" w:line="240" w:lineRule="auto"/>
    </w:pPr>
    <w:rPr>
      <w:rFonts w:eastAsia="Times New Roman" w:cs="Times New Roman"/>
      <w:sz w:val="24"/>
      <w:szCs w:val="24"/>
      <w:lang w:eastAsia="lv-LV"/>
    </w:rPr>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123134"/>
    <w:rPr>
      <w:rFonts w:eastAsia="Calibri"/>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123134"/>
    <w:rPr>
      <w:rFonts w:eastAsia="Calibri" w:cs="Times New Roman"/>
      <w:sz w:val="20"/>
      <w:szCs w:val="20"/>
      <w:lang w:val="x-none" w:eastAsia="x-none"/>
    </w:rPr>
  </w:style>
  <w:style w:type="character" w:styleId="FollowedHyperlink">
    <w:name w:val="FollowedHyperlink"/>
    <w:basedOn w:val="DefaultParagraphFont"/>
    <w:uiPriority w:val="99"/>
    <w:semiHidden/>
    <w:unhideWhenUsed/>
    <w:rsid w:val="00EE6E75"/>
    <w:rPr>
      <w:color w:val="954F72" w:themeColor="followedHyperlink"/>
      <w:u w:val="single"/>
    </w:rPr>
  </w:style>
  <w:style w:type="paragraph" w:customStyle="1" w:styleId="Char1">
    <w:name w:val="Char1"/>
    <w:basedOn w:val="Normal"/>
    <w:rsid w:val="0077707F"/>
    <w:pPr>
      <w:spacing w:before="40"/>
    </w:pPr>
    <w:rPr>
      <w:lang w:val="pl-PL" w:eastAsia="pl-PL"/>
    </w:rPr>
  </w:style>
  <w:style w:type="paragraph" w:customStyle="1" w:styleId="Char10">
    <w:name w:val="Char1"/>
    <w:basedOn w:val="Normal"/>
    <w:rsid w:val="00BC4A8C"/>
    <w:pPr>
      <w:spacing w:before="40"/>
    </w:pPr>
    <w:rPr>
      <w:lang w:val="pl-PL" w:eastAsia="pl-PL"/>
    </w:rPr>
  </w:style>
  <w:style w:type="paragraph" w:customStyle="1" w:styleId="tv213">
    <w:name w:val="tv213"/>
    <w:basedOn w:val="Normal"/>
    <w:rsid w:val="004F72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449176">
      <w:bodyDiv w:val="1"/>
      <w:marLeft w:val="0"/>
      <w:marRight w:val="0"/>
      <w:marTop w:val="0"/>
      <w:marBottom w:val="0"/>
      <w:divBdr>
        <w:top w:val="none" w:sz="0" w:space="0" w:color="auto"/>
        <w:left w:val="none" w:sz="0" w:space="0" w:color="auto"/>
        <w:bottom w:val="none" w:sz="0" w:space="0" w:color="auto"/>
        <w:right w:val="none" w:sz="0" w:space="0" w:color="auto"/>
      </w:divBdr>
    </w:div>
    <w:div w:id="1355426424">
      <w:bodyDiv w:val="1"/>
      <w:marLeft w:val="0"/>
      <w:marRight w:val="0"/>
      <w:marTop w:val="0"/>
      <w:marBottom w:val="0"/>
      <w:divBdr>
        <w:top w:val="none" w:sz="0" w:space="0" w:color="auto"/>
        <w:left w:val="none" w:sz="0" w:space="0" w:color="auto"/>
        <w:bottom w:val="none" w:sz="0" w:space="0" w:color="auto"/>
        <w:right w:val="none" w:sz="0" w:space="0" w:color="auto"/>
      </w:divBdr>
    </w:div>
    <w:div w:id="14589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lda.strode@ie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5228</Characters>
  <Application>Microsoft Office Word</Application>
  <DocSecurity>0</DocSecurity>
  <Lines>145</Lines>
  <Paragraphs>37</Paragraphs>
  <ScaleCrop>false</ScaleCrop>
  <HeadingPairs>
    <vt:vector size="2" baseType="variant">
      <vt:variant>
        <vt:lpstr>Title</vt:lpstr>
      </vt:variant>
      <vt:variant>
        <vt:i4>1</vt:i4>
      </vt:variant>
    </vt:vector>
  </HeadingPairs>
  <TitlesOfParts>
    <vt:vector size="1" baseType="lpstr">
      <vt:lpstr>Noteikumi par uzturēšanas normām, higiēnas un pirmās nepieciešamības preču apjomu Valsts robežsardzes patvēruma meklētāju izmitināšanas telpās izmitinātajam patvēruma meklētājam un Valsts robežsardzes speciāli iekārtotās telpās vai izmitināšanas centrā ie</vt:lpstr>
    </vt:vector>
  </TitlesOfParts>
  <Manager>IeM</Manager>
  <Company>VRS</Company>
  <LinksUpToDate>false</LinksUpToDate>
  <CharactersWithSpaces>5917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uzturēšanas normām, higiēnas un pirmās nepieciešamības preču apjomu Valsts robežsardzes patvēruma meklētāju izmitināšanas telpās izmitinātajam patvēruma meklētājam un Valsts robežsardzes speciāli iekārtotās telpās vai izmitināšanas centrā ievietotajam ārzemniekam</dc:title>
  <dc:subject>Protokollēmums</dc:subject>
  <dc:creator>Igaune</dc:creator>
  <cp:keywords/>
  <dc:description>zanna.igaune@rs.gov.lv, tālr.67075680, fakss 67075671</dc:description>
  <cp:lastModifiedBy>Ieva Potjomkina</cp:lastModifiedBy>
  <cp:revision>3</cp:revision>
  <cp:lastPrinted>2017-03-22T07:43:00Z</cp:lastPrinted>
  <dcterms:created xsi:type="dcterms:W3CDTF">2018-07-27T07:21:00Z</dcterms:created>
  <dcterms:modified xsi:type="dcterms:W3CDTF">2018-07-27T07:22:00Z</dcterms:modified>
</cp:coreProperties>
</file>